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B0" w:rsidRPr="00FF7167" w:rsidRDefault="00846BB0">
      <w:pPr>
        <w:pBdr>
          <w:top w:val="nil"/>
          <w:left w:val="nil"/>
          <w:bottom w:val="nil"/>
          <w:right w:val="nil"/>
          <w:between w:val="nil"/>
        </w:pBdr>
        <w:spacing w:after="120" w:line="240" w:lineRule="auto"/>
        <w:jc w:val="right"/>
        <w:rPr>
          <w:rFonts w:ascii="Cambria" w:eastAsia="Times New Roman" w:hAnsi="Cambria"/>
          <w:color w:val="000000"/>
          <w:sz w:val="20"/>
          <w:szCs w:val="20"/>
          <w:highlight w:val="yellow"/>
        </w:rPr>
      </w:pPr>
    </w:p>
    <w:p w:rsidR="00BB3788" w:rsidRPr="00FF7167" w:rsidRDefault="00B808AC">
      <w:pPr>
        <w:pBdr>
          <w:top w:val="nil"/>
          <w:left w:val="nil"/>
          <w:bottom w:val="nil"/>
          <w:right w:val="nil"/>
          <w:between w:val="nil"/>
        </w:pBdr>
        <w:spacing w:after="120" w:line="240" w:lineRule="auto"/>
        <w:jc w:val="right"/>
        <w:rPr>
          <w:rFonts w:ascii="Cambria" w:eastAsia="Times New Roman" w:hAnsi="Cambria"/>
          <w:color w:val="000000"/>
          <w:sz w:val="20"/>
          <w:szCs w:val="20"/>
        </w:rPr>
      </w:pPr>
      <w:r w:rsidRPr="00A27FED">
        <w:rPr>
          <w:rFonts w:ascii="Cambria" w:eastAsia="Times New Roman" w:hAnsi="Cambria"/>
          <w:color w:val="000000"/>
          <w:sz w:val="20"/>
          <w:szCs w:val="20"/>
        </w:rPr>
        <w:t>Załącznik</w:t>
      </w:r>
      <w:r w:rsidR="00FF7167" w:rsidRPr="00A27FED">
        <w:rPr>
          <w:rFonts w:ascii="Cambria" w:eastAsia="Times New Roman" w:hAnsi="Cambria"/>
          <w:color w:val="000000"/>
          <w:sz w:val="20"/>
          <w:szCs w:val="20"/>
        </w:rPr>
        <w:t xml:space="preserve"> 6</w:t>
      </w:r>
      <w:r w:rsidR="00D10ABF">
        <w:rPr>
          <w:rFonts w:ascii="Cambria" w:eastAsia="Times New Roman" w:hAnsi="Cambria"/>
          <w:color w:val="000000"/>
          <w:sz w:val="20"/>
          <w:szCs w:val="20"/>
        </w:rPr>
        <w:t>c</w:t>
      </w:r>
      <w:r w:rsidR="00FF7167" w:rsidRPr="00A27FED">
        <w:rPr>
          <w:rFonts w:ascii="Cambria" w:eastAsia="Times New Roman" w:hAnsi="Cambria"/>
          <w:color w:val="000000"/>
          <w:sz w:val="20"/>
          <w:szCs w:val="20"/>
        </w:rPr>
        <w:t xml:space="preserve"> do S</w:t>
      </w:r>
      <w:r w:rsidRPr="00A27FED">
        <w:rPr>
          <w:rFonts w:ascii="Cambria" w:eastAsia="Times New Roman" w:hAnsi="Cambria"/>
          <w:color w:val="000000"/>
          <w:sz w:val="20"/>
          <w:szCs w:val="20"/>
        </w:rPr>
        <w:t>WZ</w:t>
      </w:r>
    </w:p>
    <w:p w:rsidR="00BB3788" w:rsidRPr="00FF7167" w:rsidRDefault="00B808AC">
      <w:pPr>
        <w:pBdr>
          <w:top w:val="nil"/>
          <w:left w:val="nil"/>
          <w:bottom w:val="nil"/>
          <w:right w:val="nil"/>
          <w:between w:val="nil"/>
        </w:pBdr>
        <w:tabs>
          <w:tab w:val="center" w:pos="4536"/>
          <w:tab w:val="right" w:pos="9072"/>
        </w:tabs>
        <w:spacing w:after="0" w:line="240" w:lineRule="auto"/>
        <w:jc w:val="center"/>
        <w:rPr>
          <w:rFonts w:ascii="Cambria" w:eastAsia="Times New Roman" w:hAnsi="Cambria"/>
          <w:b/>
          <w:color w:val="000000"/>
          <w:sz w:val="20"/>
          <w:szCs w:val="20"/>
        </w:rPr>
      </w:pPr>
      <w:r w:rsidRPr="00FF7167">
        <w:rPr>
          <w:rFonts w:ascii="Cambria" w:eastAsia="Times New Roman" w:hAnsi="Cambria"/>
          <w:b/>
          <w:color w:val="000000"/>
          <w:sz w:val="20"/>
          <w:szCs w:val="20"/>
        </w:rPr>
        <w:t>SZCZEGÓŁOWY OPIS PRZEDMIOTU ZAMÓWIENIA</w:t>
      </w:r>
    </w:p>
    <w:p w:rsidR="00BB3788" w:rsidRPr="00FF7167" w:rsidRDefault="00BB3788">
      <w:pPr>
        <w:pBdr>
          <w:top w:val="nil"/>
          <w:left w:val="nil"/>
          <w:bottom w:val="nil"/>
          <w:right w:val="nil"/>
          <w:between w:val="nil"/>
        </w:pBdr>
        <w:tabs>
          <w:tab w:val="center" w:pos="4536"/>
          <w:tab w:val="right" w:pos="9072"/>
        </w:tabs>
        <w:spacing w:after="0" w:line="240" w:lineRule="auto"/>
        <w:jc w:val="both"/>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846BB0" w:rsidRPr="00FF7167" w:rsidRDefault="00846BB0" w:rsidP="00846BB0">
      <w:pPr>
        <w:pStyle w:val="Nagwek"/>
        <w:jc w:val="center"/>
        <w:rPr>
          <w:rFonts w:ascii="Cambria" w:hAnsi="Cambria"/>
          <w:b/>
          <w:sz w:val="20"/>
          <w:szCs w:val="20"/>
          <w:u w:val="single"/>
        </w:rPr>
      </w:pPr>
      <w:r w:rsidRPr="00FF7167">
        <w:rPr>
          <w:rFonts w:ascii="Cambria" w:hAnsi="Cambria"/>
          <w:b/>
          <w:sz w:val="20"/>
          <w:szCs w:val="20"/>
          <w:u w:val="single"/>
        </w:rPr>
        <w:t>Zamówienie publiczne:</w:t>
      </w:r>
    </w:p>
    <w:p w:rsidR="00846BB0" w:rsidRPr="00FF7167" w:rsidRDefault="00846BB0" w:rsidP="00846BB0">
      <w:pPr>
        <w:pStyle w:val="Nagwek"/>
        <w:jc w:val="center"/>
        <w:rPr>
          <w:rFonts w:ascii="Cambria" w:hAnsi="Cambria"/>
          <w:b/>
          <w:sz w:val="20"/>
          <w:szCs w:val="20"/>
          <w:u w:val="single"/>
        </w:rPr>
      </w:pPr>
    </w:p>
    <w:p w:rsidR="00846BB0" w:rsidRPr="00FF7167" w:rsidRDefault="00D10ABF" w:rsidP="00D10ABF">
      <w:pPr>
        <w:pStyle w:val="Tekstpodstawowy"/>
        <w:jc w:val="center"/>
        <w:rPr>
          <w:rFonts w:ascii="Cambria" w:hAnsi="Cambria"/>
          <w:sz w:val="20"/>
          <w:szCs w:val="20"/>
        </w:rPr>
      </w:pPr>
      <w:r w:rsidRPr="00D10ABF">
        <w:rPr>
          <w:rFonts w:ascii="Cambria" w:hAnsi="Cambria"/>
          <w:b/>
          <w:sz w:val="20"/>
          <w:szCs w:val="20"/>
          <w:lang w:val="x-none"/>
        </w:rPr>
        <w:t>„</w:t>
      </w:r>
      <w:bookmarkStart w:id="0" w:name="_Hlk530999959"/>
      <w:bookmarkStart w:id="1" w:name="_Hlk60466352"/>
      <w:r w:rsidRPr="00D10ABF">
        <w:rPr>
          <w:rFonts w:ascii="Cambria" w:hAnsi="Cambria"/>
          <w:b/>
          <w:sz w:val="20"/>
          <w:szCs w:val="20"/>
        </w:rPr>
        <w:t xml:space="preserve">Zakup i dostawa sprzętu graficznego, oprogramowania oraz materiałów eksploatacyjnych  </w:t>
      </w:r>
      <w:r w:rsidRPr="00D10ABF">
        <w:rPr>
          <w:rFonts w:ascii="Cambria" w:hAnsi="Cambria"/>
          <w:b/>
          <w:sz w:val="20"/>
          <w:szCs w:val="20"/>
        </w:rPr>
        <w:br/>
        <w:t>dla szkoły na rzecz realizacji projektów”</w:t>
      </w:r>
      <w:bookmarkEnd w:id="0"/>
      <w:bookmarkEnd w:id="1"/>
      <w:r w:rsidRPr="00D10ABF">
        <w:rPr>
          <w:rFonts w:ascii="Cambria" w:hAnsi="Cambria"/>
          <w:b/>
          <w:sz w:val="20"/>
          <w:szCs w:val="20"/>
        </w:rPr>
        <w:t xml:space="preserve"> w ramach Regionalnego Programu Operacyjnego Województwa Świętokrzyskiego na lata 2014-2020 ze środków  Europejskiego Funduszu Społecznego, Osi 8. Rozwój edukacji i aktywne społeczeństwo</w:t>
      </w:r>
    </w:p>
    <w:p w:rsidR="00846BB0" w:rsidRPr="00FF7167" w:rsidRDefault="00846BB0" w:rsidP="00846BB0">
      <w:pPr>
        <w:pStyle w:val="Tekstpodstawowy"/>
        <w:rPr>
          <w:rFonts w:ascii="Cambria" w:hAnsi="Cambria"/>
          <w:sz w:val="20"/>
          <w:szCs w:val="20"/>
        </w:rPr>
      </w:pPr>
    </w:p>
    <w:p w:rsidR="00846BB0" w:rsidRPr="00FF7167" w:rsidRDefault="00846BB0" w:rsidP="00846BB0">
      <w:pPr>
        <w:pStyle w:val="Tekstpodstawowy"/>
        <w:rPr>
          <w:rFonts w:ascii="Cambria" w:hAnsi="Cambria"/>
          <w:sz w:val="20"/>
          <w:szCs w:val="20"/>
        </w:rPr>
      </w:pPr>
    </w:p>
    <w:p w:rsidR="00846BB0" w:rsidRPr="00FF7167" w:rsidRDefault="00FF7167" w:rsidP="00846BB0">
      <w:pPr>
        <w:pStyle w:val="Nagwek"/>
        <w:jc w:val="center"/>
        <w:rPr>
          <w:rFonts w:ascii="Cambria" w:hAnsi="Cambria"/>
          <w:b/>
          <w:sz w:val="20"/>
          <w:szCs w:val="20"/>
        </w:rPr>
      </w:pPr>
      <w:r>
        <w:rPr>
          <w:rFonts w:ascii="Cambria" w:hAnsi="Cambria"/>
          <w:b/>
          <w:sz w:val="20"/>
          <w:szCs w:val="20"/>
        </w:rPr>
        <w:t>Zadanie</w:t>
      </w:r>
      <w:r w:rsidR="00845E47" w:rsidRPr="00FF7167">
        <w:rPr>
          <w:rFonts w:ascii="Cambria" w:hAnsi="Cambria"/>
          <w:b/>
          <w:sz w:val="20"/>
          <w:szCs w:val="20"/>
        </w:rPr>
        <w:t xml:space="preserve"> </w:t>
      </w:r>
      <w:r w:rsidR="00D10ABF">
        <w:rPr>
          <w:rFonts w:ascii="Cambria" w:hAnsi="Cambria"/>
          <w:b/>
          <w:sz w:val="20"/>
          <w:szCs w:val="20"/>
        </w:rPr>
        <w:t>3</w:t>
      </w:r>
    </w:p>
    <w:p w:rsidR="00846BB0" w:rsidRPr="00FF7167" w:rsidRDefault="00846BB0" w:rsidP="00846BB0">
      <w:pPr>
        <w:pStyle w:val="Tekstpodstawowy"/>
        <w:jc w:val="center"/>
        <w:rPr>
          <w:rFonts w:ascii="Cambria" w:hAnsi="Cambria"/>
          <w:b/>
          <w:bCs/>
          <w:iCs/>
          <w:color w:val="000000"/>
          <w:sz w:val="20"/>
          <w:szCs w:val="20"/>
        </w:rPr>
      </w:pPr>
      <w:r w:rsidRPr="00FF7167">
        <w:rPr>
          <w:rFonts w:ascii="Cambria" w:hAnsi="Cambria"/>
          <w:b/>
          <w:bCs/>
          <w:iCs/>
          <w:color w:val="000000"/>
          <w:sz w:val="20"/>
          <w:szCs w:val="20"/>
        </w:rPr>
        <w:t xml:space="preserve">SPRZĘT GRAFICZNY I POLIGRAFICZNY </w:t>
      </w:r>
      <w:r w:rsidRPr="00FF7167">
        <w:rPr>
          <w:rFonts w:ascii="Cambria" w:hAnsi="Cambria"/>
          <w:b/>
          <w:bCs/>
          <w:iCs/>
          <w:color w:val="000000"/>
          <w:sz w:val="20"/>
          <w:szCs w:val="20"/>
        </w:rPr>
        <w:br/>
        <w:t xml:space="preserve">na potrzeby projektu </w:t>
      </w:r>
      <w:r w:rsidRPr="00FF7167">
        <w:rPr>
          <w:rFonts w:ascii="Cambria" w:hAnsi="Cambria"/>
          <w:b/>
          <w:bCs/>
          <w:iCs/>
          <w:color w:val="000000"/>
          <w:sz w:val="20"/>
          <w:szCs w:val="20"/>
        </w:rPr>
        <w:br/>
        <w:t>„Profesjonalne kadry –kontynuacja”</w:t>
      </w:r>
    </w:p>
    <w:p w:rsidR="00BB3788" w:rsidRPr="00FF7167" w:rsidRDefault="00B808AC" w:rsidP="00D10ABF">
      <w:pPr>
        <w:pBdr>
          <w:top w:val="nil"/>
          <w:left w:val="nil"/>
          <w:bottom w:val="nil"/>
          <w:right w:val="nil"/>
          <w:between w:val="nil"/>
        </w:pBdr>
        <w:spacing w:after="120" w:line="240" w:lineRule="auto"/>
        <w:jc w:val="center"/>
        <w:rPr>
          <w:rFonts w:ascii="Cambria" w:eastAsia="Times New Roman" w:hAnsi="Cambria"/>
          <w:b/>
          <w:color w:val="000000"/>
          <w:sz w:val="20"/>
          <w:szCs w:val="20"/>
        </w:rPr>
      </w:pPr>
      <w:r w:rsidRPr="00FF7167">
        <w:rPr>
          <w:rFonts w:ascii="Cambria" w:eastAsia="Times New Roman" w:hAnsi="Cambria"/>
          <w:b/>
          <w:color w:val="000000"/>
          <w:sz w:val="20"/>
          <w:szCs w:val="20"/>
        </w:rPr>
        <w:br/>
      </w: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bookmarkStart w:id="2" w:name="_GoBack"/>
      <w:bookmarkEnd w:id="2"/>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B3788">
      <w:pPr>
        <w:pBdr>
          <w:top w:val="nil"/>
          <w:left w:val="nil"/>
          <w:bottom w:val="nil"/>
          <w:right w:val="nil"/>
          <w:between w:val="nil"/>
        </w:pBdr>
        <w:spacing w:after="120" w:line="240" w:lineRule="auto"/>
        <w:rPr>
          <w:rFonts w:ascii="Cambria" w:eastAsia="Times New Roman" w:hAnsi="Cambria"/>
          <w:color w:val="000000"/>
          <w:sz w:val="20"/>
          <w:szCs w:val="20"/>
        </w:rPr>
      </w:pPr>
    </w:p>
    <w:p w:rsidR="00BB3788" w:rsidRPr="00FF7167" w:rsidRDefault="00B808AC" w:rsidP="00846BB0">
      <w:pPr>
        <w:pBdr>
          <w:top w:val="nil"/>
          <w:left w:val="nil"/>
          <w:bottom w:val="nil"/>
          <w:right w:val="nil"/>
          <w:between w:val="nil"/>
        </w:pBdr>
        <w:spacing w:after="120" w:line="240" w:lineRule="auto"/>
        <w:rPr>
          <w:rFonts w:ascii="Cambria" w:eastAsia="Times New Roman" w:hAnsi="Cambria"/>
          <w:color w:val="000000"/>
          <w:sz w:val="20"/>
          <w:szCs w:val="20"/>
        </w:rPr>
      </w:pPr>
      <w:r w:rsidRPr="00FF7167">
        <w:rPr>
          <w:rFonts w:ascii="Cambria" w:hAnsi="Cambria"/>
          <w:sz w:val="20"/>
          <w:szCs w:val="20"/>
        </w:rPr>
        <w:br w:type="page"/>
      </w:r>
    </w:p>
    <w:tbl>
      <w:tblPr>
        <w:tblStyle w:val="a"/>
        <w:tblW w:w="9464"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70"/>
        <w:gridCol w:w="2940"/>
        <w:gridCol w:w="567"/>
        <w:gridCol w:w="709"/>
        <w:gridCol w:w="4678"/>
      </w:tblGrid>
      <w:tr w:rsidR="00BB3788" w:rsidRPr="00FF7167">
        <w:trPr>
          <w:trHeight w:val="558"/>
        </w:trPr>
        <w:tc>
          <w:tcPr>
            <w:tcW w:w="570"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lastRenderedPageBreak/>
              <w:t>Lp.</w:t>
            </w:r>
          </w:p>
        </w:tc>
        <w:tc>
          <w:tcPr>
            <w:tcW w:w="2940"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Nazwa</w:t>
            </w:r>
          </w:p>
        </w:tc>
        <w:tc>
          <w:tcPr>
            <w:tcW w:w="567"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J.M.</w:t>
            </w:r>
          </w:p>
        </w:tc>
        <w:tc>
          <w:tcPr>
            <w:tcW w:w="709"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Ilość</w:t>
            </w:r>
          </w:p>
        </w:tc>
        <w:tc>
          <w:tcPr>
            <w:tcW w:w="4678" w:type="dxa"/>
            <w:vAlign w:val="center"/>
          </w:tcPr>
          <w:p w:rsidR="00BB3788" w:rsidRPr="00FF7167" w:rsidRDefault="00B808AC">
            <w:pPr>
              <w:pBdr>
                <w:top w:val="nil"/>
                <w:left w:val="nil"/>
                <w:bottom w:val="nil"/>
                <w:right w:val="nil"/>
                <w:between w:val="nil"/>
              </w:pBdr>
              <w:jc w:val="center"/>
              <w:rPr>
                <w:rFonts w:ascii="Cambria" w:eastAsia="Arial" w:hAnsi="Cambria" w:cs="Arial"/>
                <w:color w:val="000000"/>
                <w:sz w:val="20"/>
                <w:szCs w:val="20"/>
              </w:rPr>
            </w:pPr>
            <w:r w:rsidRPr="00FF7167">
              <w:rPr>
                <w:rFonts w:ascii="Cambria" w:eastAsia="Arial" w:hAnsi="Cambria" w:cs="Arial"/>
                <w:color w:val="000000"/>
                <w:sz w:val="20"/>
                <w:szCs w:val="20"/>
              </w:rPr>
              <w:t>Parametry</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Kalibrator/ Kolorymetr</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 xml:space="preserve">Szt. </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2</w:t>
            </w:r>
          </w:p>
        </w:tc>
        <w:tc>
          <w:tcPr>
            <w:tcW w:w="4678" w:type="dxa"/>
          </w:tcPr>
          <w:p w:rsidR="00BB3788" w:rsidRPr="00FF7167" w:rsidRDefault="004033CE">
            <w:pPr>
              <w:rPr>
                <w:rFonts w:ascii="Cambria" w:eastAsia="Arial" w:hAnsi="Cambria" w:cs="Arial"/>
                <w:color w:val="000000"/>
                <w:sz w:val="20"/>
                <w:szCs w:val="20"/>
              </w:rPr>
            </w:pPr>
            <w:r w:rsidRPr="00FF7167">
              <w:rPr>
                <w:rFonts w:ascii="Cambria" w:eastAsia="Arial" w:hAnsi="Cambria" w:cs="Arial"/>
                <w:color w:val="000000"/>
                <w:sz w:val="20"/>
                <w:szCs w:val="20"/>
              </w:rPr>
              <w:t xml:space="preserve">Do kalibracji monitora, projektora, urządzeń mobilnych; dedykowane pod </w:t>
            </w:r>
            <w:r w:rsidR="00B808AC" w:rsidRPr="00FF7167">
              <w:rPr>
                <w:rFonts w:ascii="Cambria" w:eastAsia="Arial" w:hAnsi="Cambria" w:cs="Arial"/>
                <w:color w:val="000000"/>
                <w:sz w:val="20"/>
                <w:szCs w:val="20"/>
              </w:rPr>
              <w:t>Windows 10® 64 Bit</w:t>
            </w:r>
          </w:p>
          <w:p w:rsidR="00BB3788" w:rsidRPr="00FF7167" w:rsidRDefault="00BB3788">
            <w:pPr>
              <w:rPr>
                <w:rFonts w:ascii="Cambria" w:eastAsia="Arial" w:hAnsi="Cambria" w:cs="Arial"/>
                <w:sz w:val="20"/>
                <w:szCs w:val="20"/>
              </w:rPr>
            </w:pPr>
          </w:p>
          <w:p w:rsidR="00BB3788" w:rsidRPr="00FF7167" w:rsidRDefault="00B808AC">
            <w:pPr>
              <w:rPr>
                <w:rFonts w:ascii="Cambria" w:eastAsia="Arial" w:hAnsi="Cambria" w:cs="Arial"/>
                <w:sz w:val="20"/>
                <w:szCs w:val="20"/>
              </w:rPr>
            </w:pPr>
            <w:r w:rsidRPr="00FF7167">
              <w:rPr>
                <w:rFonts w:ascii="Cambria" w:eastAsia="Arial" w:hAnsi="Cambria" w:cs="Arial"/>
                <w:sz w:val="20"/>
                <w:szCs w:val="20"/>
              </w:rPr>
              <w:t xml:space="preserve">Profilowanie z automatyczną regulacją ustawień monitora. Kontrola oświetlenia – optymalizacja profilu uwzględniając panujące warunki oświetleniowe. </w:t>
            </w:r>
          </w:p>
          <w:p w:rsidR="00BB3788" w:rsidRPr="00FF7167" w:rsidRDefault="00BB3788">
            <w:pPr>
              <w:rPr>
                <w:rFonts w:ascii="Cambria" w:eastAsia="Arial" w:hAnsi="Cambria" w:cs="Arial"/>
                <w:sz w:val="20"/>
                <w:szCs w:val="20"/>
                <w:highlight w:val="yellow"/>
              </w:rPr>
            </w:pP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Ploter/grawer laserowy CO2 wraz z dedykowanym oprogramowaniem, sterownikami i instruktażem stanowiskowym</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Minimalna moc lasera 50W, pole robocze min.40x60cm, oś obrotowa dla przedmiotów nieregularnych, 'czerwony punkt', dedykowane oprogramowanie współpracujące z Corel Draw lub Adobe Illustrator, sterowniki oraz instrukcja stanowiskowa</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Laserowa drukarka cyfrowa CMYK z kompletem tonerów</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CD7483">
            <w:pPr>
              <w:pBdr>
                <w:top w:val="nil"/>
                <w:left w:val="nil"/>
                <w:bottom w:val="nil"/>
                <w:right w:val="nil"/>
                <w:between w:val="nil"/>
              </w:pBdr>
              <w:rPr>
                <w:rFonts w:ascii="Cambria" w:eastAsia="Arial" w:hAnsi="Cambria" w:cs="Arial"/>
                <w:color w:val="000000"/>
                <w:sz w:val="20"/>
                <w:szCs w:val="20"/>
              </w:rPr>
            </w:pPr>
            <w:sdt>
              <w:sdtPr>
                <w:rPr>
                  <w:rFonts w:ascii="Cambria" w:hAnsi="Cambria"/>
                  <w:sz w:val="20"/>
                  <w:szCs w:val="20"/>
                </w:rPr>
                <w:tag w:val="goog_rdk_0"/>
                <w:id w:val="84995266"/>
              </w:sdtPr>
              <w:sdtEndPr/>
              <w:sdtContent/>
            </w:sdt>
            <w:sdt>
              <w:sdtPr>
                <w:rPr>
                  <w:rFonts w:ascii="Cambria" w:hAnsi="Cambria"/>
                  <w:sz w:val="20"/>
                  <w:szCs w:val="20"/>
                </w:rPr>
                <w:tag w:val="goog_rdk_1"/>
                <w:id w:val="84995267"/>
              </w:sdtPr>
              <w:sdtEndPr/>
              <w:sdtContent/>
            </w:sdt>
            <w:r w:rsidR="00B808AC" w:rsidRPr="00FF7167">
              <w:rPr>
                <w:rFonts w:ascii="Cambria" w:eastAsia="Arial" w:hAnsi="Cambria" w:cs="Arial"/>
                <w:color w:val="000000"/>
                <w:sz w:val="20"/>
                <w:szCs w:val="20"/>
              </w:rPr>
              <w:t>kolorowy druk tonerowy CMYK, format druku pełen zakres od A5 do SRA3 (450x320mm), obsługiwane gramatury papieru pełen zakres od 80 do 30</w:t>
            </w:r>
            <w:r w:rsidR="00A512BD" w:rsidRPr="00FF7167">
              <w:rPr>
                <w:rFonts w:ascii="Cambria" w:eastAsia="Arial" w:hAnsi="Cambria" w:cs="Arial"/>
                <w:color w:val="000000"/>
                <w:sz w:val="20"/>
                <w:szCs w:val="20"/>
              </w:rPr>
              <w:t xml:space="preserve">0g/m2, prędkość druku minimum 25 </w:t>
            </w:r>
            <w:r w:rsidR="00B808AC" w:rsidRPr="00FF7167">
              <w:rPr>
                <w:rFonts w:ascii="Cambria" w:eastAsia="Arial" w:hAnsi="Cambria" w:cs="Arial"/>
                <w:color w:val="000000"/>
                <w:sz w:val="20"/>
                <w:szCs w:val="20"/>
              </w:rPr>
              <w:t xml:space="preserve"> str/min A3, ręczny podajnik papieru , dysk twardy HDD minimum 250 GB, rozdzielczość druku 1800 x 600 dpi, wydajność tonerów minimum 25 000 odbitek</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Ploter tnący wraz z oprogramowaniem kompatybilnym z Corel Draw lub Adobe Illustrator oraz sterowniki</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Ploter rolkowy, optyczny system pozycjonowania OPOS X®, rodzaj napędu: silniki DC Servo, nacisk noża: do 400 g, nóż wleczony z funkcją TurboCut</w:t>
            </w:r>
            <w:r w:rsidRPr="00FF7167">
              <w:rPr>
                <w:rFonts w:ascii="Cambria" w:eastAsia="Arial" w:hAnsi="Cambria" w:cs="Arial"/>
                <w:color w:val="000000" w:themeColor="text1"/>
                <w:sz w:val="20"/>
                <w:szCs w:val="20"/>
              </w:rPr>
              <w:t>, max. grubość ciętego materiału: 0,25 mm, maksymalna grubość materiału: 0,3mm nóż standardowy / 0,8mm nóż do grubych folii, max. prędkość wycinania: 113 cm/s, Max. szerokość</w:t>
            </w:r>
            <w:r w:rsidRPr="00FF7167">
              <w:rPr>
                <w:rFonts w:ascii="Cambria" w:eastAsia="Arial" w:hAnsi="Cambria" w:cs="Arial"/>
                <w:color w:val="000000"/>
                <w:sz w:val="20"/>
                <w:szCs w:val="20"/>
              </w:rPr>
              <w:t xml:space="preserve"> folii: 67 cm, Max. szerokość cięcia: 60 cm, Max. długość cięcia: 50 m, Rozdzielczość programowa: 0,025 mm, Bufor pamięci: 16 MB, 2 porty komunikacyjne: USB oraz szeregowy, oprogramowanie: WinPlot, MacSign, Plugin dla Corel Draw i Adobe Illustrator; dopracowany system prowadzenia folii i pozycjonowania, technologia czytania kodu kreskowego, stojak z koszem na media, uchwyt do noża, 2 noże standardowe, 2 kołnierze dociskowe rolki, pisak fibrowy, kabel USB i zasilający. Obsługa panelu w języku polskim.</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Profesjonalna foliarka (laminator) do laminowania kolorowych zdjęć, wydruków i złocenia wydruków laserowych w formacie SRA3 (320x450mm)</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222222"/>
                <w:sz w:val="20"/>
                <w:szCs w:val="20"/>
              </w:rPr>
            </w:pPr>
            <w:r w:rsidRPr="00FF7167">
              <w:rPr>
                <w:rFonts w:ascii="Cambria" w:eastAsia="Arial" w:hAnsi="Cambria" w:cs="Arial"/>
                <w:color w:val="000000"/>
                <w:sz w:val="20"/>
                <w:szCs w:val="20"/>
              </w:rPr>
              <w:t xml:space="preserve">Duży (średnica 75 mm), chromowany górny wałek laminujący Niezależny system grzania dolnego i górnego wałka laminującego (możliwość wyłączenia grzania dolnego wałka przy foliowaniu jednostronnym) Kółko perforujące folię ułatwiające separację arkuszy w standardzie Regulacja prędkości w zakresie 1-5 metrów na minutę Możliwość stosowania rolek z folią o nawoju do 3000 m (góra) Możliwość stosowania rolek z folią o średnicy do 24 cm (rolka o nawoju 1000 m ma zazwyczaj średnicę około 22 cm ; dół). Urządzenie dostosowane do folii o średnicy rdzenia 3” Specjalne rolki wyprowadzające arkusz Prostowanie arkusza Szybki czas nagrzewania </w:t>
            </w:r>
            <w:r w:rsidRPr="00FF7167">
              <w:rPr>
                <w:rFonts w:ascii="Cambria" w:eastAsia="Arial" w:hAnsi="Cambria" w:cs="Arial"/>
                <w:color w:val="000000"/>
                <w:sz w:val="20"/>
                <w:szCs w:val="20"/>
              </w:rPr>
              <w:lastRenderedPageBreak/>
              <w:t>urządzenia Prosta obsługa urządzenia poprzez panel kontrolny Praca w trybie z automatycznym (wałki obracają się w sposób ciągły, operator podaje arkusze pojedynczo, ręcznie) lub półautomatycznym pobieraniem arkuszy (po wciśnięciu pedału nożnego wałki zaczynają się obracać, po odpuszczeniu pedału wałki się zatrzymują) Funkcja cofania rewers Max szerokość folii - 340mm, max szerokość arkusza: 380mm</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sz w:val="20"/>
                <w:szCs w:val="20"/>
              </w:rPr>
            </w:pPr>
            <w:r w:rsidRPr="00FF7167">
              <w:rPr>
                <w:rFonts w:ascii="Cambria" w:eastAsia="Arial" w:hAnsi="Cambria" w:cs="Arial"/>
                <w:color w:val="000000"/>
                <w:sz w:val="20"/>
                <w:szCs w:val="20"/>
              </w:rPr>
              <w:t>Laminator na zimno, do laminowania, nakładania folii samoprzylepnej, klejenia dociskowego</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Ręczny laminator rolowy do laminacji na zimno, max. szerokość laminowania: 750 mm, Max. grubość laminowania: 33mm, Możliwość laminacji: na zimno Obsługa: ręczna za pomocą korbki; rozkładane blaty robocze ułatwiające pracę i proces laminacji.</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Trymer A1</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Trymer A1 z automatycznym dociskiem, dł. cięcia min 960 mm, min. 10 kartek; do przycinania papieru, cienkich tworzyw sztucznych, kartonów, polimerów.; samoostrzące się ostrze rotacyjne; cięcie w obu kierunkach; podwójna prowadnica; nakładka kątowa; ogranicznik tylny, antyposlizgowe gumowe nóżki</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Elektryczna gilotyna do papieru</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Szerokość noża minimum 460mm, elektro-mechaniczny napęd noża i przesuwu papieru, dokładność do 0,1 mm, regulacja siły docisku elektro-mechaniczny napęd noża i przesuwu papieru elektro-mechaniczny docisk papieru (regulacja siły docisku z panelu dotykowego) nowoczesny programator dotykowy (100 programów/100 kroków w programie) z funkcją paskowania do wycinania wizytówek pokrętło do precyzyjnego, ręcznego przesuwu siodła możliwość przymierzania docisku bez cięcia stoły wykonane ze stali nierdzewnej kurtyny bezpieczeństwa chroniące pole pracy elektroniczna kontrola położenia noża automatyczny powrót noża z dolnego położenia oburęczne uruchamianie cięcia z synchronizacją czasową 0,5 sek. osłony wszystkich niebezpiecznych miejsc</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Prasa termotransferowa</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B808AC">
            <w:pPr>
              <w:pBdr>
                <w:top w:val="nil"/>
                <w:left w:val="nil"/>
                <w:bottom w:val="nil"/>
                <w:right w:val="nil"/>
                <w:between w:val="nil"/>
              </w:pBdr>
              <w:rPr>
                <w:rFonts w:ascii="Cambria" w:eastAsia="Arial" w:hAnsi="Cambria" w:cs="Arial"/>
                <w:color w:val="000000"/>
                <w:sz w:val="20"/>
                <w:szCs w:val="20"/>
              </w:rPr>
            </w:pPr>
            <w:r w:rsidRPr="00FF7167">
              <w:rPr>
                <w:rFonts w:ascii="Cambria" w:eastAsia="Arial" w:hAnsi="Cambria" w:cs="Arial"/>
                <w:color w:val="000000"/>
                <w:sz w:val="20"/>
                <w:szCs w:val="20"/>
              </w:rPr>
              <w:t>min. obszar zgrzewu 38cm x 38cm, stop teflonowy w górnym talerzu roboczym o grubości min 2cm, Elektroniczna kontrola czasu i temperatury pracy ( stopnie F i C) Możliwośc ustawienia czasu wgrzewania 1-999s. Temperatura pracy w zakresie 90-220°C Maksymalny docisk ok 6,5 bar (ok.6,63kg/cm2), 30 lat gwarancji na element grzewczy</w:t>
            </w:r>
          </w:p>
        </w:tc>
      </w:tr>
      <w:tr w:rsidR="00BB3788" w:rsidRPr="00FF7167">
        <w:tc>
          <w:tcPr>
            <w:tcW w:w="570" w:type="dxa"/>
            <w:vAlign w:val="center"/>
          </w:tcPr>
          <w:p w:rsidR="00BB3788" w:rsidRPr="00FF7167" w:rsidRDefault="00BB3788">
            <w:pPr>
              <w:numPr>
                <w:ilvl w:val="0"/>
                <w:numId w:val="2"/>
              </w:numPr>
              <w:pBdr>
                <w:top w:val="nil"/>
                <w:left w:val="nil"/>
                <w:bottom w:val="nil"/>
                <w:right w:val="nil"/>
                <w:between w:val="nil"/>
              </w:pBdr>
              <w:spacing w:after="200" w:line="276" w:lineRule="auto"/>
              <w:jc w:val="center"/>
              <w:rPr>
                <w:rFonts w:ascii="Cambria" w:eastAsia="Arial" w:hAnsi="Cambria" w:cs="Arial"/>
                <w:color w:val="000000"/>
                <w:sz w:val="20"/>
                <w:szCs w:val="20"/>
              </w:rPr>
            </w:pPr>
          </w:p>
        </w:tc>
        <w:tc>
          <w:tcPr>
            <w:tcW w:w="2940" w:type="dxa"/>
            <w:vAlign w:val="center"/>
          </w:tcPr>
          <w:p w:rsidR="00BB3788" w:rsidRPr="00FF7167" w:rsidRDefault="00B808AC">
            <w:pPr>
              <w:rPr>
                <w:rFonts w:ascii="Cambria" w:eastAsia="Arial" w:hAnsi="Cambria" w:cs="Arial"/>
                <w:color w:val="000000"/>
                <w:sz w:val="20"/>
                <w:szCs w:val="20"/>
              </w:rPr>
            </w:pPr>
            <w:r w:rsidRPr="00FF7167">
              <w:rPr>
                <w:rFonts w:ascii="Cambria" w:eastAsia="Arial" w:hAnsi="Cambria" w:cs="Arial"/>
                <w:color w:val="000000"/>
                <w:sz w:val="20"/>
                <w:szCs w:val="20"/>
              </w:rPr>
              <w:t>Skaner do zdjęć i klisz</w:t>
            </w:r>
          </w:p>
        </w:tc>
        <w:tc>
          <w:tcPr>
            <w:tcW w:w="567"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Szt.</w:t>
            </w:r>
          </w:p>
        </w:tc>
        <w:tc>
          <w:tcPr>
            <w:tcW w:w="709" w:type="dxa"/>
            <w:vAlign w:val="center"/>
          </w:tcPr>
          <w:p w:rsidR="00BB3788" w:rsidRPr="00FF7167" w:rsidRDefault="00B808AC">
            <w:pPr>
              <w:jc w:val="center"/>
              <w:rPr>
                <w:rFonts w:ascii="Cambria" w:eastAsia="Arial" w:hAnsi="Cambria" w:cs="Arial"/>
                <w:color w:val="000000"/>
                <w:sz w:val="20"/>
                <w:szCs w:val="20"/>
              </w:rPr>
            </w:pPr>
            <w:r w:rsidRPr="00FF7167">
              <w:rPr>
                <w:rFonts w:ascii="Cambria" w:eastAsia="Arial" w:hAnsi="Cambria" w:cs="Arial"/>
                <w:color w:val="000000"/>
                <w:sz w:val="20"/>
                <w:szCs w:val="20"/>
              </w:rPr>
              <w:t>1</w:t>
            </w:r>
          </w:p>
        </w:tc>
        <w:tc>
          <w:tcPr>
            <w:tcW w:w="4678" w:type="dxa"/>
            <w:shd w:val="clear" w:color="auto" w:fill="auto"/>
          </w:tcPr>
          <w:p w:rsidR="00BB3788" w:rsidRPr="00FF7167" w:rsidRDefault="00CD7483">
            <w:pPr>
              <w:pBdr>
                <w:top w:val="nil"/>
                <w:left w:val="nil"/>
                <w:bottom w:val="nil"/>
                <w:right w:val="nil"/>
                <w:between w:val="nil"/>
              </w:pBdr>
              <w:rPr>
                <w:rFonts w:ascii="Cambria" w:eastAsia="Arial" w:hAnsi="Cambria" w:cs="Arial"/>
                <w:color w:val="000000"/>
                <w:sz w:val="20"/>
                <w:szCs w:val="20"/>
              </w:rPr>
            </w:pPr>
            <w:sdt>
              <w:sdtPr>
                <w:rPr>
                  <w:rFonts w:ascii="Cambria" w:hAnsi="Cambria"/>
                  <w:sz w:val="20"/>
                  <w:szCs w:val="20"/>
                </w:rPr>
                <w:tag w:val="goog_rdk_2"/>
                <w:id w:val="84995268"/>
              </w:sdtPr>
              <w:sdtEndPr/>
              <w:sdtContent/>
            </w:sdt>
            <w:r w:rsidR="00B808AC" w:rsidRPr="00FF7167">
              <w:rPr>
                <w:rFonts w:ascii="Cambria" w:eastAsia="Arial" w:hAnsi="Cambria" w:cs="Arial"/>
                <w:color w:val="000000"/>
                <w:sz w:val="20"/>
                <w:szCs w:val="20"/>
              </w:rPr>
              <w:t>format skanowania min. A4, optyczna rozdzielczość skanowania do 6400x6400 dpi, skanowanie do plików w formacie BMP, JPEG, TIFF, multi-TIFF, PDF, PDF (przeszukiwalny), Redukcja ziarna, Usuwanie pyłków, Print Image Matching II, Narzędzie palety kolorów do łatwej korekty barw, Korekcja podświetlenia, Przywracanie kolorów, Maska wyostrzająca z redukcją szumów,</w:t>
            </w:r>
            <w:r w:rsidR="00845E47" w:rsidRPr="00FF7167">
              <w:rPr>
                <w:rFonts w:ascii="Cambria" w:eastAsia="Arial" w:hAnsi="Cambria" w:cs="Arial"/>
                <w:color w:val="000000"/>
                <w:sz w:val="20"/>
                <w:szCs w:val="20"/>
              </w:rPr>
              <w:t xml:space="preserve"> </w:t>
            </w:r>
            <w:r w:rsidR="00B808AC" w:rsidRPr="00FF7167">
              <w:rPr>
                <w:rFonts w:ascii="Cambria" w:eastAsia="Arial" w:hAnsi="Cambria" w:cs="Arial"/>
                <w:color w:val="000000"/>
                <w:sz w:val="20"/>
                <w:szCs w:val="20"/>
              </w:rPr>
              <w:t xml:space="preserve">Usuwanie efektu mory za pomocą optymalizatora do </w:t>
            </w:r>
            <w:r w:rsidR="00B808AC" w:rsidRPr="00FF7167">
              <w:rPr>
                <w:rFonts w:ascii="Cambria" w:eastAsia="Arial" w:hAnsi="Cambria" w:cs="Arial"/>
                <w:color w:val="000000"/>
                <w:sz w:val="20"/>
                <w:szCs w:val="20"/>
              </w:rPr>
              <w:lastRenderedPageBreak/>
              <w:t>dokumentów, Technologie Digital ICE (dla klisz i zdjęć), Regulacja krzywej tonalnej z histogramem</w:t>
            </w:r>
          </w:p>
        </w:tc>
      </w:tr>
    </w:tbl>
    <w:p w:rsidR="00BB3788" w:rsidRPr="00FF7167" w:rsidRDefault="00BB3788">
      <w:pPr>
        <w:rPr>
          <w:rFonts w:ascii="Cambria" w:hAnsi="Cambria"/>
          <w:sz w:val="20"/>
          <w:szCs w:val="20"/>
        </w:rPr>
      </w:pPr>
    </w:p>
    <w:p w:rsidR="00BB3788" w:rsidRPr="00FF7167" w:rsidRDefault="00B808AC">
      <w:pPr>
        <w:keepLines/>
        <w:tabs>
          <w:tab w:val="left" w:pos="851"/>
        </w:tabs>
        <w:jc w:val="both"/>
        <w:rPr>
          <w:rFonts w:ascii="Cambria" w:hAnsi="Cambria"/>
          <w:color w:val="000000"/>
          <w:sz w:val="20"/>
          <w:szCs w:val="20"/>
        </w:rPr>
      </w:pPr>
      <w:r w:rsidRPr="00FF7167">
        <w:rPr>
          <w:rFonts w:ascii="Cambria" w:hAnsi="Cambria"/>
          <w:color w:val="000000"/>
          <w:sz w:val="20"/>
          <w:szCs w:val="20"/>
        </w:rPr>
        <w:t xml:space="preserve">Wymagane dokumenty potwierdzające: </w:t>
      </w:r>
    </w:p>
    <w:p w:rsidR="00BB3788" w:rsidRPr="00FF7167" w:rsidRDefault="00B808AC">
      <w:pPr>
        <w:keepLines/>
        <w:numPr>
          <w:ilvl w:val="1"/>
          <w:numId w:val="1"/>
        </w:numPr>
        <w:tabs>
          <w:tab w:val="left" w:pos="1134"/>
        </w:tabs>
        <w:spacing w:after="0"/>
        <w:ind w:left="1134" w:hanging="283"/>
        <w:jc w:val="both"/>
        <w:rPr>
          <w:rFonts w:ascii="Cambria" w:hAnsi="Cambria"/>
          <w:color w:val="000000"/>
          <w:sz w:val="20"/>
          <w:szCs w:val="20"/>
        </w:rPr>
      </w:pPr>
      <w:r w:rsidRPr="00FF7167">
        <w:rPr>
          <w:rFonts w:ascii="Cambria" w:hAnsi="Cambria"/>
          <w:color w:val="000000"/>
          <w:sz w:val="20"/>
          <w:szCs w:val="20"/>
        </w:rPr>
        <w:t xml:space="preserve">Certyfikat ISO 9001:2008 lub 9001:2015 dla producenta sprzętu </w:t>
      </w:r>
    </w:p>
    <w:p w:rsidR="00BB3788" w:rsidRPr="00FF7167" w:rsidRDefault="00B808AC">
      <w:pPr>
        <w:keepLines/>
        <w:tabs>
          <w:tab w:val="left" w:pos="1134"/>
        </w:tabs>
        <w:spacing w:before="120" w:after="120"/>
        <w:rPr>
          <w:rFonts w:ascii="Cambria" w:hAnsi="Cambria"/>
          <w:color w:val="000000"/>
          <w:sz w:val="20"/>
          <w:szCs w:val="20"/>
        </w:rPr>
      </w:pPr>
      <w:r w:rsidRPr="00FF7167">
        <w:rPr>
          <w:rFonts w:ascii="Cambria" w:hAnsi="Cambria"/>
          <w:color w:val="000000"/>
          <w:sz w:val="20"/>
          <w:szCs w:val="20"/>
        </w:rPr>
        <w:t>Dokumenty sporządzone w języku obcym są składane wraz z tłumaczeniem na język polski.</w:t>
      </w:r>
    </w:p>
    <w:p w:rsidR="00BB3788" w:rsidRPr="00FF7167" w:rsidRDefault="00BB3788">
      <w:pPr>
        <w:rPr>
          <w:rFonts w:ascii="Cambria" w:hAnsi="Cambria"/>
          <w:sz w:val="20"/>
          <w:szCs w:val="20"/>
        </w:rPr>
      </w:pPr>
    </w:p>
    <w:sectPr w:rsidR="00BB3788" w:rsidRPr="00FF7167" w:rsidSect="00BB37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AC" w:rsidRDefault="00B808AC" w:rsidP="00BB3788">
      <w:pPr>
        <w:spacing w:after="0" w:line="240" w:lineRule="auto"/>
      </w:pPr>
      <w:r>
        <w:separator/>
      </w:r>
    </w:p>
  </w:endnote>
  <w:endnote w:type="continuationSeparator" w:id="0">
    <w:p w:rsidR="00B808AC" w:rsidRDefault="00B808AC" w:rsidP="00BB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Pr="00D10ABF" w:rsidRDefault="00B808AC">
    <w:pPr>
      <w:pBdr>
        <w:top w:val="nil"/>
        <w:left w:val="nil"/>
        <w:bottom w:val="nil"/>
        <w:right w:val="nil"/>
        <w:between w:val="nil"/>
      </w:pBdr>
      <w:tabs>
        <w:tab w:val="center" w:pos="4536"/>
        <w:tab w:val="right" w:pos="9072"/>
      </w:tabs>
      <w:spacing w:after="0" w:line="240" w:lineRule="auto"/>
      <w:jc w:val="center"/>
      <w:rPr>
        <w:rFonts w:cs="Calibri"/>
        <w:color w:val="000000"/>
        <w:sz w:val="20"/>
        <w:szCs w:val="20"/>
      </w:rPr>
    </w:pPr>
    <w:r w:rsidRPr="00D10ABF">
      <w:rPr>
        <w:rFonts w:cs="Calibri"/>
        <w:color w:val="000000"/>
        <w:sz w:val="20"/>
        <w:szCs w:val="20"/>
      </w:rPr>
      <w:t xml:space="preserve">Strona </w:t>
    </w:r>
    <w:r w:rsidR="00BB3788" w:rsidRPr="00D10ABF">
      <w:rPr>
        <w:rFonts w:cs="Calibri"/>
        <w:b/>
        <w:color w:val="000000"/>
        <w:sz w:val="20"/>
        <w:szCs w:val="20"/>
      </w:rPr>
      <w:fldChar w:fldCharType="begin"/>
    </w:r>
    <w:r w:rsidRPr="00D10ABF">
      <w:rPr>
        <w:rFonts w:cs="Calibri"/>
        <w:b/>
        <w:color w:val="000000"/>
        <w:sz w:val="20"/>
        <w:szCs w:val="20"/>
      </w:rPr>
      <w:instrText>PAGE</w:instrText>
    </w:r>
    <w:r w:rsidR="00BB3788" w:rsidRPr="00D10ABF">
      <w:rPr>
        <w:rFonts w:cs="Calibri"/>
        <w:b/>
        <w:color w:val="000000"/>
        <w:sz w:val="20"/>
        <w:szCs w:val="20"/>
      </w:rPr>
      <w:fldChar w:fldCharType="separate"/>
    </w:r>
    <w:r w:rsidR="00CD7483">
      <w:rPr>
        <w:rFonts w:cs="Calibri"/>
        <w:b/>
        <w:noProof/>
        <w:color w:val="000000"/>
        <w:sz w:val="20"/>
        <w:szCs w:val="20"/>
      </w:rPr>
      <w:t>1</w:t>
    </w:r>
    <w:r w:rsidR="00BB3788" w:rsidRPr="00D10ABF">
      <w:rPr>
        <w:rFonts w:cs="Calibri"/>
        <w:b/>
        <w:color w:val="000000"/>
        <w:sz w:val="20"/>
        <w:szCs w:val="20"/>
      </w:rPr>
      <w:fldChar w:fldCharType="end"/>
    </w:r>
    <w:r w:rsidRPr="00D10ABF">
      <w:rPr>
        <w:rFonts w:cs="Calibri"/>
        <w:color w:val="000000"/>
        <w:sz w:val="20"/>
        <w:szCs w:val="20"/>
      </w:rPr>
      <w:t xml:space="preserve"> z </w:t>
    </w:r>
    <w:r w:rsidR="00BB3788" w:rsidRPr="00D10ABF">
      <w:rPr>
        <w:rFonts w:cs="Calibri"/>
        <w:b/>
        <w:color w:val="000000"/>
        <w:sz w:val="20"/>
        <w:szCs w:val="20"/>
      </w:rPr>
      <w:fldChar w:fldCharType="begin"/>
    </w:r>
    <w:r w:rsidRPr="00D10ABF">
      <w:rPr>
        <w:rFonts w:cs="Calibri"/>
        <w:b/>
        <w:color w:val="000000"/>
        <w:sz w:val="20"/>
        <w:szCs w:val="20"/>
      </w:rPr>
      <w:instrText>NUMPAGES</w:instrText>
    </w:r>
    <w:r w:rsidR="00BB3788" w:rsidRPr="00D10ABF">
      <w:rPr>
        <w:rFonts w:cs="Calibri"/>
        <w:b/>
        <w:color w:val="000000"/>
        <w:sz w:val="20"/>
        <w:szCs w:val="20"/>
      </w:rPr>
      <w:fldChar w:fldCharType="separate"/>
    </w:r>
    <w:r w:rsidR="00CD7483">
      <w:rPr>
        <w:rFonts w:cs="Calibri"/>
        <w:b/>
        <w:noProof/>
        <w:color w:val="000000"/>
        <w:sz w:val="20"/>
        <w:szCs w:val="20"/>
      </w:rPr>
      <w:t>4</w:t>
    </w:r>
    <w:r w:rsidR="00BB3788" w:rsidRPr="00D10ABF">
      <w:rPr>
        <w:rFonts w:cs="Calibri"/>
        <w:b/>
        <w:color w:val="000000"/>
        <w:sz w:val="20"/>
        <w:szCs w:val="20"/>
      </w:rPr>
      <w:fldChar w:fldCharType="end"/>
    </w:r>
  </w:p>
  <w:p w:rsidR="00BB3788" w:rsidRDefault="00BB3788">
    <w:pPr>
      <w:pBdr>
        <w:top w:val="nil"/>
        <w:left w:val="nil"/>
        <w:bottom w:val="nil"/>
        <w:right w:val="nil"/>
        <w:between w:val="nil"/>
      </w:pBdr>
      <w:spacing w:after="0" w:line="240" w:lineRule="auto"/>
      <w:jc w:val="center"/>
      <w:rPr>
        <w:rFonts w:ascii="Cambria" w:eastAsia="Cambria" w:hAnsi="Cambria" w:cs="Cambria"/>
        <w:color w:val="000000"/>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AC" w:rsidRDefault="00B808AC" w:rsidP="00BB3788">
      <w:pPr>
        <w:spacing w:after="0" w:line="240" w:lineRule="auto"/>
      </w:pPr>
      <w:r>
        <w:separator/>
      </w:r>
    </w:p>
  </w:footnote>
  <w:footnote w:type="continuationSeparator" w:id="0">
    <w:p w:rsidR="00B808AC" w:rsidRDefault="00B808AC" w:rsidP="00BB3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8" w:type="pct"/>
      <w:jc w:val="center"/>
      <w:tblCellMar>
        <w:left w:w="0" w:type="dxa"/>
        <w:right w:w="0" w:type="dxa"/>
      </w:tblCellMar>
      <w:tblLook w:val="04A0" w:firstRow="1" w:lastRow="0" w:firstColumn="1" w:lastColumn="0" w:noHBand="0" w:noVBand="1"/>
    </w:tblPr>
    <w:tblGrid>
      <w:gridCol w:w="1832"/>
      <w:gridCol w:w="2559"/>
      <w:gridCol w:w="1984"/>
      <w:gridCol w:w="2693"/>
    </w:tblGrid>
    <w:tr w:rsidR="009D7C22" w:rsidTr="009D7C22">
      <w:trPr>
        <w:jc w:val="center"/>
      </w:trPr>
      <w:tc>
        <w:tcPr>
          <w:tcW w:w="1010" w:type="pct"/>
          <w:hideMark/>
        </w:tcPr>
        <w:p w:rsidR="009D7C22" w:rsidRDefault="009D7C22" w:rsidP="009D7C22">
          <w:pPr>
            <w:rPr>
              <w:noProof/>
            </w:rPr>
          </w:pPr>
          <w:r>
            <w:rPr>
              <w:noProof/>
            </w:rPr>
            <w:drawing>
              <wp:inline distT="0" distB="0" distL="0" distR="0">
                <wp:extent cx="1031875" cy="4362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436245"/>
                        </a:xfrm>
                        <a:prstGeom prst="rect">
                          <a:avLst/>
                        </a:prstGeom>
                        <a:noFill/>
                        <a:ln>
                          <a:noFill/>
                        </a:ln>
                      </pic:spPr>
                    </pic:pic>
                  </a:graphicData>
                </a:graphic>
              </wp:inline>
            </w:drawing>
          </w:r>
        </w:p>
      </w:tc>
      <w:tc>
        <w:tcPr>
          <w:tcW w:w="1411" w:type="pct"/>
          <w:hideMark/>
        </w:tcPr>
        <w:p w:rsidR="009D7C22" w:rsidRDefault="009D7C22" w:rsidP="009D7C22">
          <w:pPr>
            <w:jc w:val="center"/>
            <w:rPr>
              <w:noProof/>
            </w:rPr>
          </w:pPr>
          <w:r>
            <w:rPr>
              <w:noProof/>
            </w:rPr>
            <w:drawing>
              <wp:inline distT="0" distB="0" distL="0" distR="0">
                <wp:extent cx="1419860" cy="43624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860" cy="436245"/>
                        </a:xfrm>
                        <a:prstGeom prst="rect">
                          <a:avLst/>
                        </a:prstGeom>
                        <a:noFill/>
                        <a:ln>
                          <a:noFill/>
                        </a:ln>
                      </pic:spPr>
                    </pic:pic>
                  </a:graphicData>
                </a:graphic>
              </wp:inline>
            </w:drawing>
          </w:r>
        </w:p>
      </w:tc>
      <w:tc>
        <w:tcPr>
          <w:tcW w:w="1094" w:type="pct"/>
          <w:hideMark/>
        </w:tcPr>
        <w:p w:rsidR="009D7C22" w:rsidRDefault="009D7C22" w:rsidP="009D7C22">
          <w:pPr>
            <w:ind w:right="47"/>
            <w:jc w:val="center"/>
            <w:rPr>
              <w:noProof/>
            </w:rPr>
          </w:pPr>
          <w:r>
            <w:rPr>
              <w:noProof/>
            </w:rPr>
            <w:drawing>
              <wp:inline distT="0" distB="0" distL="0" distR="0">
                <wp:extent cx="962660" cy="4362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660" cy="436245"/>
                        </a:xfrm>
                        <a:prstGeom prst="rect">
                          <a:avLst/>
                        </a:prstGeom>
                        <a:noFill/>
                        <a:ln>
                          <a:noFill/>
                        </a:ln>
                      </pic:spPr>
                    </pic:pic>
                  </a:graphicData>
                </a:graphic>
              </wp:inline>
            </w:drawing>
          </w:r>
        </w:p>
      </w:tc>
      <w:tc>
        <w:tcPr>
          <w:tcW w:w="1485" w:type="pct"/>
          <w:hideMark/>
        </w:tcPr>
        <w:p w:rsidR="009D7C22" w:rsidRDefault="009D7C22" w:rsidP="009D7C22">
          <w:pPr>
            <w:jc w:val="right"/>
            <w:rPr>
              <w:noProof/>
            </w:rPr>
          </w:pPr>
          <w:r>
            <w:rPr>
              <w:noProof/>
            </w:rPr>
            <w:drawing>
              <wp:inline distT="0" distB="0" distL="0" distR="0">
                <wp:extent cx="1641475" cy="436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475" cy="436245"/>
                        </a:xfrm>
                        <a:prstGeom prst="rect">
                          <a:avLst/>
                        </a:prstGeom>
                        <a:noFill/>
                        <a:ln>
                          <a:noFill/>
                        </a:ln>
                      </pic:spPr>
                    </pic:pic>
                  </a:graphicData>
                </a:graphic>
              </wp:inline>
            </w:drawing>
          </w:r>
        </w:p>
      </w:tc>
    </w:tr>
  </w:tbl>
  <w:p w:rsidR="009D7C22" w:rsidRDefault="009D7C22" w:rsidP="009D7C22">
    <w:pPr>
      <w:pStyle w:val="Nagwek"/>
      <w:jc w:val="center"/>
      <w:rPr>
        <w:rFonts w:ascii="Cambria" w:hAnsi="Cambria"/>
        <w:i/>
        <w:sz w:val="16"/>
        <w:szCs w:val="16"/>
      </w:rPr>
    </w:pPr>
  </w:p>
  <w:p w:rsidR="009D7C22" w:rsidRDefault="009D7C22" w:rsidP="009D7C22">
    <w:pPr>
      <w:pStyle w:val="Nagwek"/>
      <w:jc w:val="center"/>
      <w:rPr>
        <w:rFonts w:ascii="Cambria" w:hAnsi="Cambria"/>
        <w:bCs/>
        <w:i/>
        <w:iCs/>
        <w:sz w:val="16"/>
        <w:szCs w:val="16"/>
      </w:rPr>
    </w:pPr>
    <w:r>
      <w:rPr>
        <w:rFonts w:ascii="Cambria" w:hAnsi="Cambria"/>
        <w:i/>
        <w:sz w:val="16"/>
        <w:szCs w:val="16"/>
      </w:rPr>
      <w:t xml:space="preserve">Projekt </w:t>
    </w:r>
    <w:r>
      <w:rPr>
        <w:rFonts w:ascii="Cambria" w:hAnsi="Cambria"/>
        <w:bCs/>
        <w:i/>
        <w:iCs/>
        <w:sz w:val="16"/>
        <w:szCs w:val="16"/>
      </w:rPr>
      <w:t>współfinansowany  ze środków Unii Europejskiej w ramach Europejskiego Funduszu Społecznego</w:t>
    </w:r>
  </w:p>
  <w:p w:rsidR="00BB3788" w:rsidRPr="00D10ABF" w:rsidRDefault="00BB3788" w:rsidP="009D7C22">
    <w:pPr>
      <w:pStyle w:val="Nagwek"/>
      <w:rPr>
        <w:rFonts w:ascii="Cambria" w:hAnsi="Cambria"/>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788" w:rsidRDefault="00BB3788">
    <w:pPr>
      <w:pBdr>
        <w:top w:val="nil"/>
        <w:left w:val="nil"/>
        <w:bottom w:val="nil"/>
        <w:right w:val="nil"/>
        <w:between w:val="nil"/>
      </w:pBdr>
      <w:tabs>
        <w:tab w:val="center" w:pos="4536"/>
        <w:tab w:val="right" w:pos="9072"/>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1E5"/>
    <w:multiLevelType w:val="multilevel"/>
    <w:tmpl w:val="6D6AE43C"/>
    <w:lvl w:ilvl="0">
      <w:start w:val="1"/>
      <w:numFmt w:val="bullet"/>
      <w:lvlText w:val="–"/>
      <w:lvlJc w:val="left"/>
      <w:pPr>
        <w:ind w:left="1146" w:hanging="360"/>
      </w:pPr>
      <w:rPr>
        <w:rFonts w:ascii="Times New Roman" w:eastAsia="Times New Roman" w:hAnsi="Times New Roman" w:cs="Times New Roman"/>
      </w:rPr>
    </w:lvl>
    <w:lvl w:ilvl="1">
      <w:start w:val="1"/>
      <w:numFmt w:val="bullet"/>
      <w:lvlText w:val="-"/>
      <w:lvlJc w:val="left"/>
      <w:pPr>
        <w:ind w:left="1866" w:hanging="360"/>
      </w:pPr>
      <w:rPr>
        <w:rFonts w:ascii="Times New Roman" w:eastAsia="Times New Roman" w:hAnsi="Times New Roman" w:cs="Times New Roman"/>
        <w:b/>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2C31072B"/>
    <w:multiLevelType w:val="multilevel"/>
    <w:tmpl w:val="6DE43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B3788"/>
    <w:rsid w:val="0037059C"/>
    <w:rsid w:val="004033CE"/>
    <w:rsid w:val="00624989"/>
    <w:rsid w:val="00731EBA"/>
    <w:rsid w:val="0079286B"/>
    <w:rsid w:val="00845E47"/>
    <w:rsid w:val="00846BB0"/>
    <w:rsid w:val="00897C80"/>
    <w:rsid w:val="009D7C22"/>
    <w:rsid w:val="00A27FED"/>
    <w:rsid w:val="00A512BD"/>
    <w:rsid w:val="00B808AC"/>
    <w:rsid w:val="00BB3788"/>
    <w:rsid w:val="00C75CDD"/>
    <w:rsid w:val="00CD7483"/>
    <w:rsid w:val="00D10ABF"/>
    <w:rsid w:val="00D54F11"/>
    <w:rsid w:val="00FF7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85A945-1249-4473-BD58-C94E356B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0C65"/>
    <w:rPr>
      <w:rFonts w:cs="Times New Roman"/>
    </w:rPr>
  </w:style>
  <w:style w:type="paragraph" w:styleId="Nagwek1">
    <w:name w:val="heading 1"/>
    <w:basedOn w:val="Normalny1"/>
    <w:next w:val="Normalny1"/>
    <w:rsid w:val="00BB3788"/>
    <w:pPr>
      <w:keepNext/>
      <w:keepLines/>
      <w:spacing w:before="480" w:after="120"/>
      <w:outlineLvl w:val="0"/>
    </w:pPr>
    <w:rPr>
      <w:b/>
      <w:sz w:val="48"/>
      <w:szCs w:val="48"/>
    </w:rPr>
  </w:style>
  <w:style w:type="paragraph" w:styleId="Nagwek2">
    <w:name w:val="heading 2"/>
    <w:basedOn w:val="Normalny1"/>
    <w:next w:val="Normalny1"/>
    <w:rsid w:val="00BB3788"/>
    <w:pPr>
      <w:keepNext/>
      <w:keepLines/>
      <w:spacing w:before="360" w:after="80"/>
      <w:outlineLvl w:val="1"/>
    </w:pPr>
    <w:rPr>
      <w:b/>
      <w:sz w:val="36"/>
      <w:szCs w:val="36"/>
    </w:rPr>
  </w:style>
  <w:style w:type="paragraph" w:styleId="Nagwek3">
    <w:name w:val="heading 3"/>
    <w:basedOn w:val="Normalny1"/>
    <w:next w:val="Normalny1"/>
    <w:rsid w:val="00BB3788"/>
    <w:pPr>
      <w:keepNext/>
      <w:keepLines/>
      <w:spacing w:before="280" w:after="80"/>
      <w:outlineLvl w:val="2"/>
    </w:pPr>
    <w:rPr>
      <w:b/>
      <w:sz w:val="28"/>
      <w:szCs w:val="28"/>
    </w:rPr>
  </w:style>
  <w:style w:type="paragraph" w:styleId="Nagwek4">
    <w:name w:val="heading 4"/>
    <w:basedOn w:val="Normalny1"/>
    <w:next w:val="Normalny1"/>
    <w:rsid w:val="00BB3788"/>
    <w:pPr>
      <w:keepNext/>
      <w:keepLines/>
      <w:spacing w:before="240" w:after="40"/>
      <w:outlineLvl w:val="3"/>
    </w:pPr>
    <w:rPr>
      <w:b/>
      <w:sz w:val="24"/>
      <w:szCs w:val="24"/>
    </w:rPr>
  </w:style>
  <w:style w:type="paragraph" w:styleId="Nagwek5">
    <w:name w:val="heading 5"/>
    <w:basedOn w:val="Normalny1"/>
    <w:next w:val="Normalny1"/>
    <w:rsid w:val="00BB3788"/>
    <w:pPr>
      <w:keepNext/>
      <w:keepLines/>
      <w:spacing w:before="220" w:after="40"/>
      <w:outlineLvl w:val="4"/>
    </w:pPr>
    <w:rPr>
      <w:b/>
    </w:rPr>
  </w:style>
  <w:style w:type="paragraph" w:styleId="Nagwek6">
    <w:name w:val="heading 6"/>
    <w:basedOn w:val="Normalny1"/>
    <w:next w:val="Normalny1"/>
    <w:rsid w:val="00BB378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BB3788"/>
  </w:style>
  <w:style w:type="table" w:customStyle="1" w:styleId="TableNormal">
    <w:name w:val="Table Normal"/>
    <w:rsid w:val="00BB3788"/>
    <w:tblPr>
      <w:tblCellMar>
        <w:top w:w="0" w:type="dxa"/>
        <w:left w:w="0" w:type="dxa"/>
        <w:bottom w:w="0" w:type="dxa"/>
        <w:right w:w="0" w:type="dxa"/>
      </w:tblCellMar>
    </w:tblPr>
  </w:style>
  <w:style w:type="paragraph" w:styleId="Tytu">
    <w:name w:val="Title"/>
    <w:basedOn w:val="Normalny1"/>
    <w:next w:val="Normalny1"/>
    <w:rsid w:val="00BB3788"/>
    <w:pPr>
      <w:keepNext/>
      <w:keepLines/>
      <w:spacing w:before="480" w:after="120"/>
    </w:pPr>
    <w:rPr>
      <w:b/>
      <w:sz w:val="72"/>
      <w:szCs w:val="72"/>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15D7A"/>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615D7A"/>
  </w:style>
  <w:style w:type="paragraph" w:styleId="Stopka">
    <w:name w:val="footer"/>
    <w:basedOn w:val="Normalny"/>
    <w:link w:val="StopkaZnak"/>
    <w:uiPriority w:val="99"/>
    <w:unhideWhenUsed/>
    <w:rsid w:val="00615D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D7A"/>
  </w:style>
  <w:style w:type="paragraph" w:styleId="Tekstdymka">
    <w:name w:val="Balloon Text"/>
    <w:basedOn w:val="Normalny"/>
    <w:link w:val="TekstdymkaZnak"/>
    <w:uiPriority w:val="99"/>
    <w:semiHidden/>
    <w:unhideWhenUsed/>
    <w:rsid w:val="007108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08F9"/>
    <w:rPr>
      <w:rFonts w:ascii="Tahoma" w:hAnsi="Tahoma" w:cs="Tahoma"/>
      <w:sz w:val="16"/>
      <w:szCs w:val="16"/>
    </w:rPr>
  </w:style>
  <w:style w:type="paragraph" w:customStyle="1" w:styleId="Default">
    <w:name w:val="Default"/>
    <w:rsid w:val="007108F9"/>
    <w:pPr>
      <w:autoSpaceDE w:val="0"/>
      <w:autoSpaceDN w:val="0"/>
      <w:adjustRightInd w:val="0"/>
      <w:spacing w:after="0" w:line="240" w:lineRule="auto"/>
    </w:pPr>
    <w:rPr>
      <w:rFonts w:ascii="Cambria" w:eastAsia="Times New Roman" w:hAnsi="Cambria" w:cs="Cambria"/>
      <w:color w:val="000000"/>
      <w:sz w:val="24"/>
      <w:szCs w:val="24"/>
    </w:rPr>
  </w:style>
  <w:style w:type="paragraph" w:styleId="Tekstpodstawowy">
    <w:name w:val="Body Text"/>
    <w:basedOn w:val="Normalny"/>
    <w:link w:val="TekstpodstawowyZnak"/>
    <w:rsid w:val="00A90C65"/>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A90C65"/>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A90C65"/>
    <w:pPr>
      <w:ind w:left="720"/>
      <w:contextualSpacing/>
    </w:pPr>
    <w:rPr>
      <w:rFonts w:asciiTheme="minorHAnsi" w:eastAsiaTheme="minorEastAsia" w:hAnsiTheme="minorHAnsi" w:cstheme="minorBidi"/>
    </w:rPr>
  </w:style>
  <w:style w:type="table" w:styleId="Tabela-Siatka">
    <w:name w:val="Table Grid"/>
    <w:basedOn w:val="Standardowy"/>
    <w:uiPriority w:val="59"/>
    <w:rsid w:val="00A90C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wpeca860edgmail-tojvnm2t">
    <w:name w:val="gwpeca860ed_gmail-tojvnm2t"/>
    <w:basedOn w:val="Domylnaczcionkaakapitu"/>
    <w:rsid w:val="00A90C65"/>
  </w:style>
  <w:style w:type="paragraph" w:customStyle="1" w:styleId="Zawartotabeli">
    <w:name w:val="Zawartość tabeli"/>
    <w:basedOn w:val="Normalny"/>
    <w:rsid w:val="004F48CF"/>
    <w:pPr>
      <w:suppressLineNumbers/>
      <w:suppressAutoHyphens/>
      <w:spacing w:after="0" w:line="240" w:lineRule="auto"/>
    </w:pPr>
    <w:rPr>
      <w:rFonts w:ascii="Times New Roman" w:eastAsia="Times New Roman" w:hAnsi="Times New Roman"/>
      <w:sz w:val="24"/>
      <w:szCs w:val="24"/>
      <w:lang w:eastAsia="ar-SA"/>
    </w:rPr>
  </w:style>
  <w:style w:type="paragraph" w:styleId="NormalnyWeb">
    <w:name w:val="Normal (Web)"/>
    <w:basedOn w:val="Normalny"/>
    <w:uiPriority w:val="99"/>
    <w:unhideWhenUsed/>
    <w:rsid w:val="004F48CF"/>
    <w:pPr>
      <w:spacing w:before="100" w:beforeAutospacing="1" w:after="100" w:afterAutospacing="1" w:line="240" w:lineRule="auto"/>
    </w:pPr>
    <w:rPr>
      <w:rFonts w:ascii="Times New Roman" w:eastAsia="Times New Roman" w:hAnsi="Times New Roman"/>
      <w:sz w:val="24"/>
      <w:szCs w:val="24"/>
    </w:rPr>
  </w:style>
  <w:style w:type="character" w:styleId="Hipercze">
    <w:name w:val="Hyperlink"/>
    <w:basedOn w:val="Domylnaczcionkaakapitu"/>
    <w:uiPriority w:val="99"/>
    <w:unhideWhenUsed/>
    <w:rsid w:val="004F48CF"/>
    <w:rPr>
      <w:color w:val="0000FF" w:themeColor="hyperlink"/>
      <w:u w:val="single"/>
    </w:rPr>
  </w:style>
  <w:style w:type="character" w:styleId="Odwoaniedokomentarza">
    <w:name w:val="annotation reference"/>
    <w:basedOn w:val="Domylnaczcionkaakapitu"/>
    <w:uiPriority w:val="99"/>
    <w:semiHidden/>
    <w:unhideWhenUsed/>
    <w:rsid w:val="00BD6506"/>
    <w:rPr>
      <w:sz w:val="16"/>
      <w:szCs w:val="16"/>
    </w:rPr>
  </w:style>
  <w:style w:type="paragraph" w:styleId="Tekstkomentarza">
    <w:name w:val="annotation text"/>
    <w:basedOn w:val="Normalny"/>
    <w:link w:val="TekstkomentarzaZnak"/>
    <w:uiPriority w:val="99"/>
    <w:semiHidden/>
    <w:unhideWhenUsed/>
    <w:rsid w:val="00BD65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50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D6506"/>
    <w:rPr>
      <w:b/>
      <w:bCs/>
    </w:rPr>
  </w:style>
  <w:style w:type="character" w:customStyle="1" w:styleId="TematkomentarzaZnak">
    <w:name w:val="Temat komentarza Znak"/>
    <w:basedOn w:val="TekstkomentarzaZnak"/>
    <w:link w:val="Tematkomentarza"/>
    <w:uiPriority w:val="99"/>
    <w:semiHidden/>
    <w:rsid w:val="00BD6506"/>
    <w:rPr>
      <w:rFonts w:ascii="Calibri" w:eastAsia="Calibri" w:hAnsi="Calibri" w:cs="Times New Roman"/>
      <w:b/>
      <w:bCs/>
      <w:sz w:val="20"/>
      <w:szCs w:val="20"/>
    </w:rPr>
  </w:style>
  <w:style w:type="paragraph" w:styleId="Podtytu">
    <w:name w:val="Subtitle"/>
    <w:basedOn w:val="Normalny1"/>
    <w:next w:val="Normalny1"/>
    <w:rsid w:val="00BB3788"/>
    <w:pPr>
      <w:keepNext/>
      <w:keepLines/>
      <w:spacing w:before="360" w:after="80"/>
    </w:pPr>
    <w:rPr>
      <w:rFonts w:ascii="Georgia" w:eastAsia="Georgia" w:hAnsi="Georgia" w:cs="Georgia"/>
      <w:i/>
      <w:color w:val="666666"/>
      <w:sz w:val="48"/>
      <w:szCs w:val="48"/>
    </w:rPr>
  </w:style>
  <w:style w:type="table" w:customStyle="1" w:styleId="a">
    <w:basedOn w:val="TableNormal"/>
    <w:rsid w:val="00BB3788"/>
    <w:pPr>
      <w:spacing w:after="0" w:line="240" w:lineRule="auto"/>
    </w:pPr>
    <w:tblPr>
      <w:tblStyleRowBandSize w:val="1"/>
      <w:tblStyleColBandSize w:val="1"/>
      <w:tblCellMar>
        <w:left w:w="108" w:type="dxa"/>
        <w:right w:w="108" w:type="dxa"/>
      </w:tblCellMar>
    </w:tbl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9D7C2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1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wkTkZmBomJUhsnyVdz22PUMFw==">AMUW2mV9Ak3aNA5gLPlFLzr8EcGkWjc4YdV8ZMJqY2g/12I20snZBbaMTgXbCtTc13enhtvEa88NToNrWBcKXNblgcLJXBKozui5HKEAinr7I3+pHwP8SfIo1qauAwaoKyhsod49HDnGOrtojJl1BpUP/jVkPvHA38DKmBFu0cAhIBYphyE58hA78qaoxDUlfeRJfm3rBQ4cq/SkTERzZ+39WD8g2rXAX7FXxcLqOWTUiRsrhuAKiXxtYfl+R643FaAany/YMSClF3SYWkk+F03Ob/kGsyy1gJ54xfTo4Jm8nWdXHYUudvXfjqxZq5NIDkXCgkAQ89fUgvwx92MrOIvFOQBRXx0eMhXSbF+s8A6VIUJHYtjAmakq5qc1uFjOKaAFLcrQD9fZ7lRaEVo3Wrhi5/tPSZhNxeOEYc3RuqrriWHSSIjVJSIz5IzoSBB1mUZ9PFOoZ7xAlVHe/W1lFWdS2DNj8L75bDdUu5B1E7dG6OLenc9J3yoGC/uao9ThMsY0m1xz+bSUVpIOCzzqub1GPP1xgN4LdaEfkTD6PPo/OBvtLt/T4RHmbrDfOP0u+3R8Px+mxjsATjZ5jlhapOgBoYWqw1nyugV4eWrdhBNip+k90mywyBtX014DebKx9dlfao0bVSN1Vl6b1yG6AV0P8txnyzkpqYxsRm6+KkK748L1UdJzKT8yy1DV809/wzndAtiGO6vFqOYLurwhlbZck3wxNw+EWASJDRB5zniT+/2q0Ji5fQ/7cg54ZshTf8cSpbQlyw+8gZ66+QpIX7V4HDfHKvH45wWIEO9Kvgp/b25hxx0fTMPdHU62cYo+Pr085Pm1eZQtppIVby2kIri3s9/cdpp9A5m7WF9tjZ0pq+tNarSwGyWjP/sflQPFS7j/4pM6WE7FbW3VqsBU2p3vxpIW0gUuKhSdfL9864IBe3JVzao+P7/R6cFbTRMYZ69Iga22HFQTnbdkkRHnQT75Qj71d8hY88dC2/nuJqSglb/H1/JjYeQahZ5IgfSew4HIACQjGHv0Ylr+T3xHfVon+haGkcXvny3fa88saSOzJWq7yID7/e3zp9YcPONcCwtpTI/F9feRrTL2FgDsfLl0u9JUnxkjO3FKH881qqrPJYIXDYOnGDYCyxPXtWGksl34FmjlmpTETWDORmDny0h3AJ9HeW8hTyq32PQo8rJ7IqtnB9gdLNzSKvBIwf2ebfNPrMXd00pdekzbdBoP/80TM8ZRIu82nucZCAjrzsNkhd3cqbzcYM9ki6o1nGfXJbDgHt/+3VLipH2S6xLTMZTe042Gt2E3/+Ga/uWJE1+3XZG+6rHB/3P/hRNNM7fjWebbLT7wzNBQNy5F80mH3GgYCcHvh36PYuF4CkOuV8WuQZVV60T2vIDoilciyF3bbJwtUYL69ES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882</Words>
  <Characters>5294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9</cp:revision>
  <cp:lastPrinted>2021-11-26T14:14:00Z</cp:lastPrinted>
  <dcterms:created xsi:type="dcterms:W3CDTF">2021-11-26T13:29:00Z</dcterms:created>
  <dcterms:modified xsi:type="dcterms:W3CDTF">2022-04-05T11:08:00Z</dcterms:modified>
</cp:coreProperties>
</file>