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B0" w:rsidRPr="00FF7167" w:rsidRDefault="00846BB0">
      <w:pPr>
        <w:pBdr>
          <w:top w:val="nil"/>
          <w:left w:val="nil"/>
          <w:bottom w:val="nil"/>
          <w:right w:val="nil"/>
          <w:between w:val="nil"/>
        </w:pBdr>
        <w:spacing w:after="120" w:line="240" w:lineRule="auto"/>
        <w:jc w:val="right"/>
        <w:rPr>
          <w:rFonts w:ascii="Cambria" w:eastAsia="Times New Roman" w:hAnsi="Cambria"/>
          <w:color w:val="000000"/>
          <w:sz w:val="20"/>
          <w:szCs w:val="20"/>
          <w:highlight w:val="yellow"/>
        </w:rPr>
      </w:pPr>
    </w:p>
    <w:p w:rsidR="00BB3788" w:rsidRPr="00FF7167" w:rsidRDefault="00B808AC">
      <w:pPr>
        <w:pBdr>
          <w:top w:val="nil"/>
          <w:left w:val="nil"/>
          <w:bottom w:val="nil"/>
          <w:right w:val="nil"/>
          <w:between w:val="nil"/>
        </w:pBdr>
        <w:spacing w:after="120" w:line="240" w:lineRule="auto"/>
        <w:jc w:val="right"/>
        <w:rPr>
          <w:rFonts w:ascii="Cambria" w:eastAsia="Times New Roman" w:hAnsi="Cambria"/>
          <w:color w:val="000000"/>
          <w:sz w:val="20"/>
          <w:szCs w:val="20"/>
        </w:rPr>
      </w:pPr>
      <w:r w:rsidRPr="00A27FED">
        <w:rPr>
          <w:rFonts w:ascii="Cambria" w:eastAsia="Times New Roman" w:hAnsi="Cambria"/>
          <w:color w:val="000000"/>
          <w:sz w:val="20"/>
          <w:szCs w:val="20"/>
        </w:rPr>
        <w:t>Załącznik</w:t>
      </w:r>
      <w:r w:rsidR="00FF7167" w:rsidRPr="00A27FED">
        <w:rPr>
          <w:rFonts w:ascii="Cambria" w:eastAsia="Times New Roman" w:hAnsi="Cambria"/>
          <w:color w:val="000000"/>
          <w:sz w:val="20"/>
          <w:szCs w:val="20"/>
        </w:rPr>
        <w:t xml:space="preserve"> 6e do S</w:t>
      </w:r>
      <w:r w:rsidRPr="00A27FED">
        <w:rPr>
          <w:rFonts w:ascii="Cambria" w:eastAsia="Times New Roman" w:hAnsi="Cambria"/>
          <w:color w:val="000000"/>
          <w:sz w:val="20"/>
          <w:szCs w:val="20"/>
        </w:rPr>
        <w:t>WZ</w:t>
      </w:r>
    </w:p>
    <w:p w:rsidR="00BB3788" w:rsidRPr="00FF7167" w:rsidRDefault="00B808AC">
      <w:pPr>
        <w:pBdr>
          <w:top w:val="nil"/>
          <w:left w:val="nil"/>
          <w:bottom w:val="nil"/>
          <w:right w:val="nil"/>
          <w:between w:val="nil"/>
        </w:pBdr>
        <w:tabs>
          <w:tab w:val="center" w:pos="4536"/>
          <w:tab w:val="right" w:pos="9072"/>
        </w:tabs>
        <w:spacing w:after="0" w:line="240" w:lineRule="auto"/>
        <w:jc w:val="center"/>
        <w:rPr>
          <w:rFonts w:ascii="Cambria" w:eastAsia="Times New Roman" w:hAnsi="Cambria"/>
          <w:b/>
          <w:color w:val="000000"/>
          <w:sz w:val="20"/>
          <w:szCs w:val="20"/>
        </w:rPr>
      </w:pPr>
      <w:r w:rsidRPr="00FF7167">
        <w:rPr>
          <w:rFonts w:ascii="Cambria" w:eastAsia="Times New Roman" w:hAnsi="Cambria"/>
          <w:b/>
          <w:color w:val="000000"/>
          <w:sz w:val="20"/>
          <w:szCs w:val="20"/>
        </w:rPr>
        <w:t>SZCZEGÓŁOWY OPIS PRZEDMIOTU ZAMÓWIENIA</w:t>
      </w:r>
    </w:p>
    <w:p w:rsidR="00BB3788" w:rsidRPr="00FF7167" w:rsidRDefault="00BB3788">
      <w:pPr>
        <w:pBdr>
          <w:top w:val="nil"/>
          <w:left w:val="nil"/>
          <w:bottom w:val="nil"/>
          <w:right w:val="nil"/>
          <w:between w:val="nil"/>
        </w:pBdr>
        <w:tabs>
          <w:tab w:val="center" w:pos="4536"/>
          <w:tab w:val="right" w:pos="9072"/>
        </w:tabs>
        <w:spacing w:after="0" w:line="240" w:lineRule="auto"/>
        <w:jc w:val="both"/>
        <w:rPr>
          <w:rFonts w:ascii="Cambria" w:eastAsia="Times New Roman" w:hAnsi="Cambria"/>
          <w:color w:val="000000"/>
          <w:sz w:val="20"/>
          <w:szCs w:val="20"/>
        </w:rPr>
      </w:pP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846BB0" w:rsidRPr="00FF7167" w:rsidRDefault="00846BB0" w:rsidP="00846BB0">
      <w:pPr>
        <w:pStyle w:val="Nagwek"/>
        <w:jc w:val="center"/>
        <w:rPr>
          <w:rFonts w:ascii="Cambria" w:hAnsi="Cambria"/>
          <w:b/>
          <w:sz w:val="20"/>
          <w:szCs w:val="20"/>
          <w:u w:val="single"/>
        </w:rPr>
      </w:pPr>
      <w:r w:rsidRPr="00FF7167">
        <w:rPr>
          <w:rFonts w:ascii="Cambria" w:hAnsi="Cambria"/>
          <w:b/>
          <w:sz w:val="20"/>
          <w:szCs w:val="20"/>
          <w:u w:val="single"/>
        </w:rPr>
        <w:t>Zamówienie publiczne:</w:t>
      </w:r>
    </w:p>
    <w:p w:rsidR="00846BB0" w:rsidRPr="00FF7167" w:rsidRDefault="00846BB0" w:rsidP="00846BB0">
      <w:pPr>
        <w:pStyle w:val="Nagwek"/>
        <w:jc w:val="center"/>
        <w:rPr>
          <w:rFonts w:ascii="Cambria" w:hAnsi="Cambria"/>
          <w:b/>
          <w:sz w:val="20"/>
          <w:szCs w:val="20"/>
          <w:u w:val="single"/>
        </w:rPr>
      </w:pPr>
    </w:p>
    <w:p w:rsidR="00846BB0" w:rsidRPr="00FF7167" w:rsidRDefault="00846BB0" w:rsidP="00846BB0">
      <w:pPr>
        <w:pStyle w:val="Nagwek"/>
        <w:jc w:val="center"/>
        <w:rPr>
          <w:rFonts w:ascii="Cambria" w:hAnsi="Cambria"/>
          <w:b/>
          <w:i/>
          <w:sz w:val="20"/>
          <w:szCs w:val="20"/>
        </w:rPr>
      </w:pPr>
      <w:r w:rsidRPr="00FF7167">
        <w:rPr>
          <w:rFonts w:ascii="Cambria" w:hAnsi="Cambria"/>
          <w:b/>
          <w:sz w:val="20"/>
          <w:szCs w:val="20"/>
        </w:rPr>
        <w:t xml:space="preserve">Zakup i dostawę sprzętu komputerowego, sprzętu fotograficznego, sprzętu graficznego,  oraz oprogramowania dla szkoły na rzecz realizacji projektów realizowanych w ramach Regionalnego Programu Operacyjnego Województwa Świętokrzyskiego na lata 2014-2020 ze środków  Europejskiego Funduszu Społecznego, </w:t>
      </w:r>
      <w:r w:rsidRPr="00FF7167">
        <w:rPr>
          <w:rFonts w:ascii="Cambria" w:hAnsi="Cambria"/>
          <w:b/>
          <w:sz w:val="20"/>
          <w:szCs w:val="20"/>
        </w:rPr>
        <w:br/>
        <w:t>Osi 8. Rozwój edukacji i aktywne społeczeństwo</w:t>
      </w:r>
    </w:p>
    <w:p w:rsidR="00846BB0" w:rsidRPr="00FF7167" w:rsidRDefault="00846BB0" w:rsidP="00846BB0">
      <w:pPr>
        <w:pStyle w:val="Tekstpodstawowy"/>
        <w:rPr>
          <w:rFonts w:ascii="Cambria" w:hAnsi="Cambria"/>
          <w:sz w:val="20"/>
          <w:szCs w:val="20"/>
        </w:rPr>
      </w:pPr>
    </w:p>
    <w:p w:rsidR="00846BB0" w:rsidRPr="00FF7167" w:rsidRDefault="00846BB0" w:rsidP="00846BB0">
      <w:pPr>
        <w:pStyle w:val="Tekstpodstawowy"/>
        <w:rPr>
          <w:rFonts w:ascii="Cambria" w:hAnsi="Cambria"/>
          <w:sz w:val="20"/>
          <w:szCs w:val="20"/>
        </w:rPr>
      </w:pPr>
    </w:p>
    <w:p w:rsidR="00846BB0" w:rsidRPr="00FF7167" w:rsidRDefault="00846BB0" w:rsidP="00846BB0">
      <w:pPr>
        <w:pStyle w:val="Tekstpodstawowy"/>
        <w:rPr>
          <w:rFonts w:ascii="Cambria" w:hAnsi="Cambria"/>
          <w:sz w:val="20"/>
          <w:szCs w:val="20"/>
        </w:rPr>
      </w:pPr>
    </w:p>
    <w:p w:rsidR="00846BB0" w:rsidRPr="00FF7167" w:rsidRDefault="00FF7167" w:rsidP="00846BB0">
      <w:pPr>
        <w:pStyle w:val="Nagwek"/>
        <w:jc w:val="center"/>
        <w:rPr>
          <w:rFonts w:ascii="Cambria" w:hAnsi="Cambria"/>
          <w:b/>
          <w:sz w:val="20"/>
          <w:szCs w:val="20"/>
        </w:rPr>
      </w:pPr>
      <w:r>
        <w:rPr>
          <w:rFonts w:ascii="Cambria" w:hAnsi="Cambria"/>
          <w:b/>
          <w:sz w:val="20"/>
          <w:szCs w:val="20"/>
        </w:rPr>
        <w:t>Zadanie</w:t>
      </w:r>
      <w:r w:rsidR="00845E47" w:rsidRPr="00FF7167">
        <w:rPr>
          <w:rFonts w:ascii="Cambria" w:hAnsi="Cambria"/>
          <w:b/>
          <w:sz w:val="20"/>
          <w:szCs w:val="20"/>
        </w:rPr>
        <w:t xml:space="preserve"> </w:t>
      </w:r>
      <w:r w:rsidR="00846BB0" w:rsidRPr="00FF7167">
        <w:rPr>
          <w:rFonts w:ascii="Cambria" w:hAnsi="Cambria"/>
          <w:b/>
          <w:sz w:val="20"/>
          <w:szCs w:val="20"/>
        </w:rPr>
        <w:t>5</w:t>
      </w:r>
    </w:p>
    <w:p w:rsidR="00846BB0" w:rsidRPr="00FF7167" w:rsidRDefault="00846BB0" w:rsidP="00846BB0">
      <w:pPr>
        <w:pStyle w:val="Tekstpodstawowy"/>
        <w:jc w:val="center"/>
        <w:rPr>
          <w:rFonts w:ascii="Cambria" w:hAnsi="Cambria"/>
          <w:b/>
          <w:bCs/>
          <w:iCs/>
          <w:color w:val="000000"/>
          <w:sz w:val="20"/>
          <w:szCs w:val="20"/>
        </w:rPr>
      </w:pPr>
      <w:r w:rsidRPr="00FF7167">
        <w:rPr>
          <w:rFonts w:ascii="Cambria" w:hAnsi="Cambria"/>
          <w:b/>
          <w:bCs/>
          <w:iCs/>
          <w:color w:val="000000"/>
          <w:sz w:val="20"/>
          <w:szCs w:val="20"/>
        </w:rPr>
        <w:t xml:space="preserve">SPRZĘT GRAFICZNY I POLIGRAFICZNY </w:t>
      </w:r>
      <w:r w:rsidRPr="00FF7167">
        <w:rPr>
          <w:rFonts w:ascii="Cambria" w:hAnsi="Cambria"/>
          <w:b/>
          <w:bCs/>
          <w:iCs/>
          <w:color w:val="000000"/>
          <w:sz w:val="20"/>
          <w:szCs w:val="20"/>
        </w:rPr>
        <w:br/>
        <w:t xml:space="preserve">na potrzeby projektu </w:t>
      </w:r>
      <w:r w:rsidRPr="00FF7167">
        <w:rPr>
          <w:rFonts w:ascii="Cambria" w:hAnsi="Cambria"/>
          <w:b/>
          <w:bCs/>
          <w:iCs/>
          <w:color w:val="000000"/>
          <w:sz w:val="20"/>
          <w:szCs w:val="20"/>
        </w:rPr>
        <w:br/>
        <w:t>„Profesjonalne kadry –kontynuacja”</w:t>
      </w:r>
    </w:p>
    <w:p w:rsidR="00BB3788" w:rsidRPr="00FF7167" w:rsidRDefault="00B808AC">
      <w:pPr>
        <w:pBdr>
          <w:top w:val="nil"/>
          <w:left w:val="nil"/>
          <w:bottom w:val="nil"/>
          <w:right w:val="nil"/>
          <w:between w:val="nil"/>
        </w:pBdr>
        <w:spacing w:after="120" w:line="240" w:lineRule="auto"/>
        <w:jc w:val="center"/>
        <w:rPr>
          <w:rFonts w:ascii="Cambria" w:eastAsia="Times New Roman" w:hAnsi="Cambria"/>
          <w:b/>
          <w:color w:val="000000"/>
          <w:sz w:val="20"/>
          <w:szCs w:val="20"/>
        </w:rPr>
      </w:pPr>
      <w:r w:rsidRPr="00FF7167">
        <w:rPr>
          <w:rFonts w:ascii="Cambria" w:eastAsia="Times New Roman" w:hAnsi="Cambria"/>
          <w:b/>
          <w:color w:val="000000"/>
          <w:sz w:val="20"/>
          <w:szCs w:val="20"/>
        </w:rPr>
        <w:br/>
      </w:r>
    </w:p>
    <w:p w:rsidR="00BB3788" w:rsidRPr="00FF7167" w:rsidRDefault="00BB3788">
      <w:pPr>
        <w:pBdr>
          <w:top w:val="nil"/>
          <w:left w:val="nil"/>
          <w:bottom w:val="nil"/>
          <w:right w:val="nil"/>
          <w:between w:val="nil"/>
        </w:pBdr>
        <w:spacing w:after="120" w:line="240" w:lineRule="auto"/>
        <w:jc w:val="center"/>
        <w:rPr>
          <w:rFonts w:ascii="Cambria" w:eastAsia="Times New Roman" w:hAnsi="Cambria"/>
          <w:b/>
          <w:color w:val="000000"/>
          <w:sz w:val="20"/>
          <w:szCs w:val="20"/>
        </w:rPr>
      </w:pPr>
    </w:p>
    <w:p w:rsidR="00BB3788" w:rsidRPr="00FF7167" w:rsidRDefault="00B808AC">
      <w:pPr>
        <w:pBdr>
          <w:top w:val="nil"/>
          <w:left w:val="nil"/>
          <w:bottom w:val="nil"/>
          <w:right w:val="nil"/>
          <w:between w:val="nil"/>
        </w:pBdr>
        <w:spacing w:after="120" w:line="240" w:lineRule="auto"/>
        <w:jc w:val="center"/>
        <w:rPr>
          <w:rFonts w:ascii="Cambria" w:eastAsia="Times New Roman" w:hAnsi="Cambria"/>
          <w:color w:val="000000"/>
          <w:sz w:val="20"/>
          <w:szCs w:val="20"/>
        </w:rPr>
      </w:pPr>
      <w:r w:rsidRPr="00FF7167">
        <w:rPr>
          <w:rFonts w:ascii="Cambria" w:eastAsia="Times New Roman" w:hAnsi="Cambria"/>
          <w:b/>
          <w:color w:val="000000"/>
          <w:sz w:val="20"/>
          <w:szCs w:val="20"/>
        </w:rPr>
        <w:t xml:space="preserve">Na potrzeby projektu </w:t>
      </w:r>
      <w:r w:rsidRPr="00FF7167">
        <w:rPr>
          <w:rFonts w:ascii="Cambria" w:eastAsia="Times New Roman" w:hAnsi="Cambria"/>
          <w:b/>
          <w:color w:val="000000"/>
          <w:sz w:val="20"/>
          <w:szCs w:val="20"/>
        </w:rPr>
        <w:br/>
        <w:t>„Profesjonalne kadry –kontynuacja”</w:t>
      </w: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BB3788" w:rsidRPr="00FF7167" w:rsidRDefault="00B808AC" w:rsidP="00846BB0">
      <w:pPr>
        <w:pBdr>
          <w:top w:val="nil"/>
          <w:left w:val="nil"/>
          <w:bottom w:val="nil"/>
          <w:right w:val="nil"/>
          <w:between w:val="nil"/>
        </w:pBdr>
        <w:spacing w:after="120" w:line="240" w:lineRule="auto"/>
        <w:rPr>
          <w:rFonts w:ascii="Cambria" w:eastAsia="Times New Roman" w:hAnsi="Cambria"/>
          <w:color w:val="000000"/>
          <w:sz w:val="20"/>
          <w:szCs w:val="20"/>
        </w:rPr>
      </w:pPr>
      <w:r w:rsidRPr="00FF7167">
        <w:rPr>
          <w:rFonts w:ascii="Cambria" w:hAnsi="Cambria"/>
          <w:sz w:val="20"/>
          <w:szCs w:val="20"/>
        </w:rPr>
        <w:br w:type="page"/>
      </w:r>
    </w:p>
    <w:tbl>
      <w:tblPr>
        <w:tblStyle w:val="a"/>
        <w:tblW w:w="9464"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70"/>
        <w:gridCol w:w="2940"/>
        <w:gridCol w:w="567"/>
        <w:gridCol w:w="709"/>
        <w:gridCol w:w="4678"/>
      </w:tblGrid>
      <w:tr w:rsidR="00BB3788" w:rsidRPr="00FF7167">
        <w:trPr>
          <w:trHeight w:val="558"/>
        </w:trPr>
        <w:tc>
          <w:tcPr>
            <w:tcW w:w="570"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lastRenderedPageBreak/>
              <w:t>Lp.</w:t>
            </w:r>
          </w:p>
        </w:tc>
        <w:tc>
          <w:tcPr>
            <w:tcW w:w="2940" w:type="dxa"/>
            <w:vAlign w:val="center"/>
          </w:tcPr>
          <w:p w:rsidR="00BB3788" w:rsidRPr="00FF7167" w:rsidRDefault="00B808AC">
            <w:pPr>
              <w:pBdr>
                <w:top w:val="nil"/>
                <w:left w:val="nil"/>
                <w:bottom w:val="nil"/>
                <w:right w:val="nil"/>
                <w:between w:val="nil"/>
              </w:pBdr>
              <w:jc w:val="center"/>
              <w:rPr>
                <w:rFonts w:ascii="Cambria" w:eastAsia="Arial" w:hAnsi="Cambria" w:cs="Arial"/>
                <w:color w:val="000000"/>
                <w:sz w:val="20"/>
                <w:szCs w:val="20"/>
              </w:rPr>
            </w:pPr>
            <w:r w:rsidRPr="00FF7167">
              <w:rPr>
                <w:rFonts w:ascii="Cambria" w:eastAsia="Arial" w:hAnsi="Cambria" w:cs="Arial"/>
                <w:color w:val="000000"/>
                <w:sz w:val="20"/>
                <w:szCs w:val="20"/>
              </w:rPr>
              <w:t>Nazwa</w:t>
            </w:r>
          </w:p>
        </w:tc>
        <w:tc>
          <w:tcPr>
            <w:tcW w:w="567" w:type="dxa"/>
            <w:vAlign w:val="center"/>
          </w:tcPr>
          <w:p w:rsidR="00BB3788" w:rsidRPr="00FF7167" w:rsidRDefault="00B808AC">
            <w:pPr>
              <w:pBdr>
                <w:top w:val="nil"/>
                <w:left w:val="nil"/>
                <w:bottom w:val="nil"/>
                <w:right w:val="nil"/>
                <w:between w:val="nil"/>
              </w:pBdr>
              <w:jc w:val="center"/>
              <w:rPr>
                <w:rFonts w:ascii="Cambria" w:eastAsia="Arial" w:hAnsi="Cambria" w:cs="Arial"/>
                <w:color w:val="000000"/>
                <w:sz w:val="20"/>
                <w:szCs w:val="20"/>
              </w:rPr>
            </w:pPr>
            <w:r w:rsidRPr="00FF7167">
              <w:rPr>
                <w:rFonts w:ascii="Cambria" w:eastAsia="Arial" w:hAnsi="Cambria" w:cs="Arial"/>
                <w:color w:val="000000"/>
                <w:sz w:val="20"/>
                <w:szCs w:val="20"/>
              </w:rPr>
              <w:t>J.M.</w:t>
            </w:r>
          </w:p>
        </w:tc>
        <w:tc>
          <w:tcPr>
            <w:tcW w:w="709" w:type="dxa"/>
            <w:vAlign w:val="center"/>
          </w:tcPr>
          <w:p w:rsidR="00BB3788" w:rsidRPr="00FF7167" w:rsidRDefault="00B808AC">
            <w:pPr>
              <w:pBdr>
                <w:top w:val="nil"/>
                <w:left w:val="nil"/>
                <w:bottom w:val="nil"/>
                <w:right w:val="nil"/>
                <w:between w:val="nil"/>
              </w:pBdr>
              <w:jc w:val="center"/>
              <w:rPr>
                <w:rFonts w:ascii="Cambria" w:eastAsia="Arial" w:hAnsi="Cambria" w:cs="Arial"/>
                <w:color w:val="000000"/>
                <w:sz w:val="20"/>
                <w:szCs w:val="20"/>
              </w:rPr>
            </w:pPr>
            <w:r w:rsidRPr="00FF7167">
              <w:rPr>
                <w:rFonts w:ascii="Cambria" w:eastAsia="Arial" w:hAnsi="Cambria" w:cs="Arial"/>
                <w:color w:val="000000"/>
                <w:sz w:val="20"/>
                <w:szCs w:val="20"/>
              </w:rPr>
              <w:t>Ilość</w:t>
            </w:r>
          </w:p>
        </w:tc>
        <w:tc>
          <w:tcPr>
            <w:tcW w:w="4678" w:type="dxa"/>
            <w:vAlign w:val="center"/>
          </w:tcPr>
          <w:p w:rsidR="00BB3788" w:rsidRPr="00FF7167" w:rsidRDefault="00B808AC">
            <w:pPr>
              <w:pBdr>
                <w:top w:val="nil"/>
                <w:left w:val="nil"/>
                <w:bottom w:val="nil"/>
                <w:right w:val="nil"/>
                <w:between w:val="nil"/>
              </w:pBdr>
              <w:jc w:val="center"/>
              <w:rPr>
                <w:rFonts w:ascii="Cambria" w:eastAsia="Arial" w:hAnsi="Cambria" w:cs="Arial"/>
                <w:color w:val="000000"/>
                <w:sz w:val="20"/>
                <w:szCs w:val="20"/>
              </w:rPr>
            </w:pPr>
            <w:r w:rsidRPr="00FF7167">
              <w:rPr>
                <w:rFonts w:ascii="Cambria" w:eastAsia="Arial" w:hAnsi="Cambria" w:cs="Arial"/>
                <w:color w:val="000000"/>
                <w:sz w:val="20"/>
                <w:szCs w:val="20"/>
              </w:rPr>
              <w:t>Parametry</w:t>
            </w: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sz w:val="20"/>
                <w:szCs w:val="20"/>
              </w:rPr>
            </w:pPr>
            <w:r w:rsidRPr="00FF7167">
              <w:rPr>
                <w:rFonts w:ascii="Cambria" w:eastAsia="Arial" w:hAnsi="Cambria" w:cs="Arial"/>
                <w:color w:val="000000"/>
                <w:sz w:val="20"/>
                <w:szCs w:val="20"/>
              </w:rPr>
              <w:t>Kalibrator/ Kolorymetr</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 xml:space="preserve">Szt. </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2</w:t>
            </w:r>
          </w:p>
        </w:tc>
        <w:tc>
          <w:tcPr>
            <w:tcW w:w="4678" w:type="dxa"/>
          </w:tcPr>
          <w:p w:rsidR="00BB3788" w:rsidRPr="00FF7167" w:rsidRDefault="004033CE">
            <w:pPr>
              <w:rPr>
                <w:rFonts w:ascii="Cambria" w:eastAsia="Arial" w:hAnsi="Cambria" w:cs="Arial"/>
                <w:color w:val="000000"/>
                <w:sz w:val="20"/>
                <w:szCs w:val="20"/>
              </w:rPr>
            </w:pPr>
            <w:r w:rsidRPr="00FF7167">
              <w:rPr>
                <w:rFonts w:ascii="Cambria" w:eastAsia="Arial" w:hAnsi="Cambria" w:cs="Arial"/>
                <w:color w:val="000000"/>
                <w:sz w:val="20"/>
                <w:szCs w:val="20"/>
              </w:rPr>
              <w:t xml:space="preserve">Do kalibracji monitora, projektora, urządzeń mobilnych; dedykowane pod </w:t>
            </w:r>
            <w:r w:rsidR="00B808AC" w:rsidRPr="00FF7167">
              <w:rPr>
                <w:rFonts w:ascii="Cambria" w:eastAsia="Arial" w:hAnsi="Cambria" w:cs="Arial"/>
                <w:color w:val="000000"/>
                <w:sz w:val="20"/>
                <w:szCs w:val="20"/>
              </w:rPr>
              <w:t>Windows 10® 64 Bit</w:t>
            </w:r>
          </w:p>
          <w:p w:rsidR="00BB3788" w:rsidRPr="00FF7167" w:rsidRDefault="00BB3788">
            <w:pPr>
              <w:rPr>
                <w:rFonts w:ascii="Cambria" w:eastAsia="Arial" w:hAnsi="Cambria" w:cs="Arial"/>
                <w:sz w:val="20"/>
                <w:szCs w:val="20"/>
              </w:rPr>
            </w:pPr>
          </w:p>
          <w:p w:rsidR="00BB3788" w:rsidRPr="00FF7167" w:rsidRDefault="00B808AC">
            <w:pPr>
              <w:rPr>
                <w:rFonts w:ascii="Cambria" w:eastAsia="Arial" w:hAnsi="Cambria" w:cs="Arial"/>
                <w:sz w:val="20"/>
                <w:szCs w:val="20"/>
              </w:rPr>
            </w:pPr>
            <w:r w:rsidRPr="00FF7167">
              <w:rPr>
                <w:rFonts w:ascii="Cambria" w:eastAsia="Arial" w:hAnsi="Cambria" w:cs="Arial"/>
                <w:sz w:val="20"/>
                <w:szCs w:val="20"/>
              </w:rPr>
              <w:t xml:space="preserve">Profilowanie z automatyczną regulacją ustawień monitora. Kontrola oświetlenia – optymalizacja profilu uwzględniając panujące warunki oświetleniowe. </w:t>
            </w:r>
          </w:p>
          <w:p w:rsidR="00BB3788" w:rsidRPr="00FF7167" w:rsidRDefault="00BB3788">
            <w:pPr>
              <w:rPr>
                <w:rFonts w:ascii="Cambria" w:eastAsia="Arial" w:hAnsi="Cambria" w:cs="Arial"/>
                <w:sz w:val="20"/>
                <w:szCs w:val="20"/>
                <w:highlight w:val="yellow"/>
              </w:rPr>
            </w:pP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sz w:val="20"/>
                <w:szCs w:val="20"/>
              </w:rPr>
            </w:pPr>
            <w:r w:rsidRPr="00FF7167">
              <w:rPr>
                <w:rFonts w:ascii="Cambria" w:eastAsia="Arial" w:hAnsi="Cambria" w:cs="Arial"/>
                <w:color w:val="000000"/>
                <w:sz w:val="20"/>
                <w:szCs w:val="20"/>
              </w:rPr>
              <w:t>Ploter/grawer laserowy CO2 wraz z dedykowanym oprogramowaniem, sterownikami i instruktażem stanowiskowym</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Szt.</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1</w:t>
            </w:r>
          </w:p>
        </w:tc>
        <w:tc>
          <w:tcPr>
            <w:tcW w:w="4678" w:type="dxa"/>
            <w:shd w:val="clear" w:color="auto" w:fill="auto"/>
          </w:tcPr>
          <w:p w:rsidR="00BB3788" w:rsidRPr="00FF7167" w:rsidRDefault="00B808AC">
            <w:pPr>
              <w:pBdr>
                <w:top w:val="nil"/>
                <w:left w:val="nil"/>
                <w:bottom w:val="nil"/>
                <w:right w:val="nil"/>
                <w:between w:val="nil"/>
              </w:pBdr>
              <w:rPr>
                <w:rFonts w:ascii="Cambria" w:eastAsia="Arial" w:hAnsi="Cambria" w:cs="Arial"/>
                <w:color w:val="000000"/>
                <w:sz w:val="20"/>
                <w:szCs w:val="20"/>
              </w:rPr>
            </w:pPr>
            <w:r w:rsidRPr="00FF7167">
              <w:rPr>
                <w:rFonts w:ascii="Cambria" w:eastAsia="Arial" w:hAnsi="Cambria" w:cs="Arial"/>
                <w:color w:val="000000"/>
                <w:sz w:val="20"/>
                <w:szCs w:val="20"/>
              </w:rPr>
              <w:t>Minimalna moc lasera 50W, pole robocze min.40x60cm, oś obrotowa dla przedmiotów nieregularnych, 'czerwony punkt', dedykowane oprogramowanie współpracujące z Corel Draw lub Adobe Illustrator, sterowniki oraz instrukcja stanowiskowa</w:t>
            </w: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sz w:val="20"/>
                <w:szCs w:val="20"/>
              </w:rPr>
            </w:pPr>
            <w:r w:rsidRPr="00FF7167">
              <w:rPr>
                <w:rFonts w:ascii="Cambria" w:eastAsia="Arial" w:hAnsi="Cambria" w:cs="Arial"/>
                <w:color w:val="000000"/>
                <w:sz w:val="20"/>
                <w:szCs w:val="20"/>
              </w:rPr>
              <w:t>Laserowa drukarka cyfrowa CMYK z kompletem tonerów</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Szt.</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1</w:t>
            </w:r>
          </w:p>
        </w:tc>
        <w:tc>
          <w:tcPr>
            <w:tcW w:w="4678" w:type="dxa"/>
            <w:shd w:val="clear" w:color="auto" w:fill="auto"/>
          </w:tcPr>
          <w:p w:rsidR="00BB3788" w:rsidRPr="00FF7167" w:rsidRDefault="009D7C22">
            <w:pPr>
              <w:pBdr>
                <w:top w:val="nil"/>
                <w:left w:val="nil"/>
                <w:bottom w:val="nil"/>
                <w:right w:val="nil"/>
                <w:between w:val="nil"/>
              </w:pBdr>
              <w:rPr>
                <w:rFonts w:ascii="Cambria" w:eastAsia="Arial" w:hAnsi="Cambria" w:cs="Arial"/>
                <w:color w:val="000000"/>
                <w:sz w:val="20"/>
                <w:szCs w:val="20"/>
              </w:rPr>
            </w:pPr>
            <w:sdt>
              <w:sdtPr>
                <w:rPr>
                  <w:rFonts w:ascii="Cambria" w:hAnsi="Cambria"/>
                  <w:sz w:val="20"/>
                  <w:szCs w:val="20"/>
                </w:rPr>
                <w:tag w:val="goog_rdk_0"/>
                <w:id w:val="84995266"/>
              </w:sdtPr>
              <w:sdtEndPr/>
              <w:sdtContent/>
            </w:sdt>
            <w:sdt>
              <w:sdtPr>
                <w:rPr>
                  <w:rFonts w:ascii="Cambria" w:hAnsi="Cambria"/>
                  <w:sz w:val="20"/>
                  <w:szCs w:val="20"/>
                </w:rPr>
                <w:tag w:val="goog_rdk_1"/>
                <w:id w:val="84995267"/>
              </w:sdtPr>
              <w:sdtEndPr/>
              <w:sdtContent/>
            </w:sdt>
            <w:r w:rsidR="00B808AC" w:rsidRPr="00FF7167">
              <w:rPr>
                <w:rFonts w:ascii="Cambria" w:eastAsia="Arial" w:hAnsi="Cambria" w:cs="Arial"/>
                <w:color w:val="000000"/>
                <w:sz w:val="20"/>
                <w:szCs w:val="20"/>
              </w:rPr>
              <w:t>kolorowy druk tonerowy CMYK, format druku pełen zakres od A5 do SRA3 (450x320mm), obsługiwane gramatury papieru pełen zakres od 80 do 30</w:t>
            </w:r>
            <w:r w:rsidR="00A512BD" w:rsidRPr="00FF7167">
              <w:rPr>
                <w:rFonts w:ascii="Cambria" w:eastAsia="Arial" w:hAnsi="Cambria" w:cs="Arial"/>
                <w:color w:val="000000"/>
                <w:sz w:val="20"/>
                <w:szCs w:val="20"/>
              </w:rPr>
              <w:t xml:space="preserve">0g/m2, prędkość druku minimum 25 </w:t>
            </w:r>
            <w:r w:rsidR="00B808AC" w:rsidRPr="00FF7167">
              <w:rPr>
                <w:rFonts w:ascii="Cambria" w:eastAsia="Arial" w:hAnsi="Cambria" w:cs="Arial"/>
                <w:color w:val="000000"/>
                <w:sz w:val="20"/>
                <w:szCs w:val="20"/>
              </w:rPr>
              <w:t xml:space="preserve"> str/min A3, ręczny podajnik papieru , dysk twardy HDD minimum 250 GB, rozdzielczość druku 1800 x 600 dpi, wydajność tonerów minimum 25 000 odbitek</w:t>
            </w: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sz w:val="20"/>
                <w:szCs w:val="20"/>
              </w:rPr>
            </w:pPr>
            <w:r w:rsidRPr="00FF7167">
              <w:rPr>
                <w:rFonts w:ascii="Cambria" w:eastAsia="Arial" w:hAnsi="Cambria" w:cs="Arial"/>
                <w:color w:val="000000"/>
                <w:sz w:val="20"/>
                <w:szCs w:val="20"/>
              </w:rPr>
              <w:t>Ploter tnący wraz z oprogramowaniem kompatybilnym z Corel Draw lub Adobe Illustrator oraz sterowniki</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Szt.</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1</w:t>
            </w:r>
          </w:p>
        </w:tc>
        <w:tc>
          <w:tcPr>
            <w:tcW w:w="4678" w:type="dxa"/>
            <w:shd w:val="clear" w:color="auto" w:fill="auto"/>
          </w:tcPr>
          <w:p w:rsidR="00BB3788" w:rsidRPr="00FF7167" w:rsidRDefault="00B808AC">
            <w:pPr>
              <w:pBdr>
                <w:top w:val="nil"/>
                <w:left w:val="nil"/>
                <w:bottom w:val="nil"/>
                <w:right w:val="nil"/>
                <w:between w:val="nil"/>
              </w:pBdr>
              <w:rPr>
                <w:rFonts w:ascii="Cambria" w:eastAsia="Arial" w:hAnsi="Cambria" w:cs="Arial"/>
                <w:color w:val="000000"/>
                <w:sz w:val="20"/>
                <w:szCs w:val="20"/>
              </w:rPr>
            </w:pPr>
            <w:r w:rsidRPr="00FF7167">
              <w:rPr>
                <w:rFonts w:ascii="Cambria" w:eastAsia="Arial" w:hAnsi="Cambria" w:cs="Arial"/>
                <w:color w:val="000000"/>
                <w:sz w:val="20"/>
                <w:szCs w:val="20"/>
              </w:rPr>
              <w:t>Ploter rolkowy, optyczny system pozycjonowania OPOS X®, rodzaj napędu: silniki DC Servo, nacisk noża: do 400 g, nóż wleczony z funkcją TurboCut</w:t>
            </w:r>
            <w:r w:rsidRPr="00FF7167">
              <w:rPr>
                <w:rFonts w:ascii="Cambria" w:eastAsia="Arial" w:hAnsi="Cambria" w:cs="Arial"/>
                <w:color w:val="000000" w:themeColor="text1"/>
                <w:sz w:val="20"/>
                <w:szCs w:val="20"/>
              </w:rPr>
              <w:t>, max. grubość ciętego materiału: 0,25 mm, maksymalna grubość materiału: 0,3mm nóż standardowy / 0,8mm nóż do grubych folii, max. prędkość wycinania: 113 cm/s, Max. szerokość</w:t>
            </w:r>
            <w:r w:rsidRPr="00FF7167">
              <w:rPr>
                <w:rFonts w:ascii="Cambria" w:eastAsia="Arial" w:hAnsi="Cambria" w:cs="Arial"/>
                <w:color w:val="000000"/>
                <w:sz w:val="20"/>
                <w:szCs w:val="20"/>
              </w:rPr>
              <w:t xml:space="preserve"> folii: 67 cm, Max. szerokość cięcia: 60 cm, Max. długość cięcia: 50 m, Rozdzielczość programowa: 0,025 mm, Bufor pamięci: 16 MB, 2 porty komunikacyjne: USB oraz szeregowy, oprogramowanie: WinPlot, MacSign, Plugin dla Corel Draw i Adobe Illustrator; dopracowany system prowadzenia folii i pozycjonowania, technologia czytania kodu kreskowego, stojak z koszem na media, uchwyt do noża, 2 noże standardowe, 2 kołnierze dociskowe rolki, pisak fibrowy, kabel USB i zasilający. Obsługa panelu w języku polskim.</w:t>
            </w: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sz w:val="20"/>
                <w:szCs w:val="20"/>
              </w:rPr>
            </w:pPr>
            <w:r w:rsidRPr="00FF7167">
              <w:rPr>
                <w:rFonts w:ascii="Cambria" w:eastAsia="Arial" w:hAnsi="Cambria" w:cs="Arial"/>
                <w:color w:val="000000"/>
                <w:sz w:val="20"/>
                <w:szCs w:val="20"/>
              </w:rPr>
              <w:t>Profesjonalna foliarka (laminator) do laminowania kolorowych zdjęć, wydruków i złocenia wydruków laserowych w formacie SRA3 (320x450mm)</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Szt.</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1</w:t>
            </w:r>
          </w:p>
        </w:tc>
        <w:tc>
          <w:tcPr>
            <w:tcW w:w="4678" w:type="dxa"/>
            <w:shd w:val="clear" w:color="auto" w:fill="auto"/>
          </w:tcPr>
          <w:p w:rsidR="00BB3788" w:rsidRPr="00FF7167" w:rsidRDefault="00B808AC">
            <w:pPr>
              <w:pBdr>
                <w:top w:val="nil"/>
                <w:left w:val="nil"/>
                <w:bottom w:val="nil"/>
                <w:right w:val="nil"/>
                <w:between w:val="nil"/>
              </w:pBdr>
              <w:rPr>
                <w:rFonts w:ascii="Cambria" w:eastAsia="Arial" w:hAnsi="Cambria" w:cs="Arial"/>
                <w:color w:val="222222"/>
                <w:sz w:val="20"/>
                <w:szCs w:val="20"/>
              </w:rPr>
            </w:pPr>
            <w:r w:rsidRPr="00FF7167">
              <w:rPr>
                <w:rFonts w:ascii="Cambria" w:eastAsia="Arial" w:hAnsi="Cambria" w:cs="Arial"/>
                <w:color w:val="000000"/>
                <w:sz w:val="20"/>
                <w:szCs w:val="20"/>
              </w:rPr>
              <w:t xml:space="preserve">Duży (średnica 75 mm), chromowany górny wałek laminujący Niezależny system grzania dolnego i górnego wałka laminującego (możliwość wyłączenia grzania dolnego wałka przy foliowaniu jednostronnym) Kółko perforujące folię ułatwiające separację arkuszy w standardzie Regulacja prędkości w zakresie 1-5 metrów na minutę Możliwość stosowania rolek z folią o nawoju do 3000 m (góra) Możliwość stosowania rolek z folią o średnicy do 24 cm (rolka o nawoju 1000 m ma zazwyczaj średnicę około 22 cm ; dół). Urządzenie dostosowane do folii o średnicy rdzenia 3” Specjalne rolki wyprowadzające arkusz Prostowanie arkusza Szybki czas nagrzewania </w:t>
            </w:r>
            <w:r w:rsidRPr="00FF7167">
              <w:rPr>
                <w:rFonts w:ascii="Cambria" w:eastAsia="Arial" w:hAnsi="Cambria" w:cs="Arial"/>
                <w:color w:val="000000"/>
                <w:sz w:val="20"/>
                <w:szCs w:val="20"/>
              </w:rPr>
              <w:lastRenderedPageBreak/>
              <w:t>urządzenia Prosta obsługa urządzenia poprzez panel kontrolny Praca w trybie z automatycznym (wałki obracają się w sposób ciągły, operator podaje arkusze pojedynczo, ręcznie) lub półautomatycznym pobieraniem arkuszy (po wciśnięciu pedału nożnego wałki zaczynają się obracać, po odpuszczeniu pedału wałki się zatrzymują) Funkcja cofania rewers Max szerokość folii - 340mm, max szerokość arkusza: 380mm</w:t>
            </w: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sz w:val="20"/>
                <w:szCs w:val="20"/>
              </w:rPr>
            </w:pPr>
            <w:r w:rsidRPr="00FF7167">
              <w:rPr>
                <w:rFonts w:ascii="Cambria" w:eastAsia="Arial" w:hAnsi="Cambria" w:cs="Arial"/>
                <w:color w:val="000000"/>
                <w:sz w:val="20"/>
                <w:szCs w:val="20"/>
              </w:rPr>
              <w:t>Laminator na zimno, do laminowania, nakładania folii samoprzylepnej, klejenia dociskowego</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Szt.</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1</w:t>
            </w:r>
          </w:p>
        </w:tc>
        <w:tc>
          <w:tcPr>
            <w:tcW w:w="4678" w:type="dxa"/>
            <w:shd w:val="clear" w:color="auto" w:fill="auto"/>
          </w:tcPr>
          <w:p w:rsidR="00BB3788" w:rsidRPr="00FF7167" w:rsidRDefault="00B808AC">
            <w:pPr>
              <w:pBdr>
                <w:top w:val="nil"/>
                <w:left w:val="nil"/>
                <w:bottom w:val="nil"/>
                <w:right w:val="nil"/>
                <w:between w:val="nil"/>
              </w:pBdr>
              <w:rPr>
                <w:rFonts w:ascii="Cambria" w:eastAsia="Arial" w:hAnsi="Cambria" w:cs="Arial"/>
                <w:color w:val="000000"/>
                <w:sz w:val="20"/>
                <w:szCs w:val="20"/>
              </w:rPr>
            </w:pPr>
            <w:r w:rsidRPr="00FF7167">
              <w:rPr>
                <w:rFonts w:ascii="Cambria" w:eastAsia="Arial" w:hAnsi="Cambria" w:cs="Arial"/>
                <w:color w:val="000000"/>
                <w:sz w:val="20"/>
                <w:szCs w:val="20"/>
              </w:rPr>
              <w:t>Ręczny laminator rolowy do laminacji na zimno, max. szerokość laminowania: 750 mm, Max. grubość laminowania: 33mm, Możliwość laminacji: na zimno Obsługa: ręczna za pomocą korbki; rozkładane blaty robocze ułatwiające pracę i proces laminacji.</w:t>
            </w: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color w:val="000000"/>
                <w:sz w:val="20"/>
                <w:szCs w:val="20"/>
              </w:rPr>
            </w:pPr>
            <w:r w:rsidRPr="00FF7167">
              <w:rPr>
                <w:rFonts w:ascii="Cambria" w:eastAsia="Arial" w:hAnsi="Cambria" w:cs="Arial"/>
                <w:color w:val="000000"/>
                <w:sz w:val="20"/>
                <w:szCs w:val="20"/>
              </w:rPr>
              <w:t>Trymer A1</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Szt.</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1</w:t>
            </w:r>
          </w:p>
        </w:tc>
        <w:tc>
          <w:tcPr>
            <w:tcW w:w="4678" w:type="dxa"/>
            <w:shd w:val="clear" w:color="auto" w:fill="auto"/>
          </w:tcPr>
          <w:p w:rsidR="00BB3788" w:rsidRPr="00FF7167" w:rsidRDefault="00B808AC">
            <w:pPr>
              <w:pBdr>
                <w:top w:val="nil"/>
                <w:left w:val="nil"/>
                <w:bottom w:val="nil"/>
                <w:right w:val="nil"/>
                <w:between w:val="nil"/>
              </w:pBdr>
              <w:rPr>
                <w:rFonts w:ascii="Cambria" w:eastAsia="Arial" w:hAnsi="Cambria" w:cs="Arial"/>
                <w:color w:val="000000"/>
                <w:sz w:val="20"/>
                <w:szCs w:val="20"/>
              </w:rPr>
            </w:pPr>
            <w:r w:rsidRPr="00FF7167">
              <w:rPr>
                <w:rFonts w:ascii="Cambria" w:eastAsia="Arial" w:hAnsi="Cambria" w:cs="Arial"/>
                <w:color w:val="000000"/>
                <w:sz w:val="20"/>
                <w:szCs w:val="20"/>
              </w:rPr>
              <w:t>Trymer A1 z automatycznym dociskiem, dł. cięcia min 960 mm, min. 10 kartek; do przycinania papieru, cienkich tworzyw sztucznych, kartonów, polimerów.; samoostrzące się ostrze rotacyjne; cięcie w obu kierunkach; podwójna prowadnica; nakładka kątowa; ogranicznik tylny, antyposlizgowe gumowe nóżki</w:t>
            </w: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color w:val="000000"/>
                <w:sz w:val="20"/>
                <w:szCs w:val="20"/>
              </w:rPr>
            </w:pPr>
            <w:r w:rsidRPr="00FF7167">
              <w:rPr>
                <w:rFonts w:ascii="Cambria" w:eastAsia="Arial" w:hAnsi="Cambria" w:cs="Arial"/>
                <w:color w:val="000000"/>
                <w:sz w:val="20"/>
                <w:szCs w:val="20"/>
              </w:rPr>
              <w:t>Elektryczna gilotyna do papieru</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Szt.</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1</w:t>
            </w:r>
          </w:p>
        </w:tc>
        <w:tc>
          <w:tcPr>
            <w:tcW w:w="4678" w:type="dxa"/>
            <w:shd w:val="clear" w:color="auto" w:fill="auto"/>
          </w:tcPr>
          <w:p w:rsidR="00BB3788" w:rsidRPr="00FF7167" w:rsidRDefault="00B808AC">
            <w:pPr>
              <w:pBdr>
                <w:top w:val="nil"/>
                <w:left w:val="nil"/>
                <w:bottom w:val="nil"/>
                <w:right w:val="nil"/>
                <w:between w:val="nil"/>
              </w:pBdr>
              <w:rPr>
                <w:rFonts w:ascii="Cambria" w:eastAsia="Arial" w:hAnsi="Cambria" w:cs="Arial"/>
                <w:color w:val="000000"/>
                <w:sz w:val="20"/>
                <w:szCs w:val="20"/>
              </w:rPr>
            </w:pPr>
            <w:r w:rsidRPr="00FF7167">
              <w:rPr>
                <w:rFonts w:ascii="Cambria" w:eastAsia="Arial" w:hAnsi="Cambria" w:cs="Arial"/>
                <w:color w:val="000000"/>
                <w:sz w:val="20"/>
                <w:szCs w:val="20"/>
              </w:rPr>
              <w:t>Szerokość noża minimum 460mm, elektro-mechaniczny napęd noża i przesuwu papieru, dokładność do 0,1 mm, regulacja siły docisku elektro-mechaniczny napęd noża i przesuwu papieru elektro-mechaniczny docisk papieru (regulacja siły docisku z panelu dotykowego) nowoczesny programator dotykowy (100 programów/100 kroków w programie) z funkcją paskowania do wycinania wizytówek pokrętło do precyzyjnego, ręcznego przesuwu siodła możliwość przymierzania docisku bez cięcia stoły wykonane ze stali nierdzewnej kurtyny bezpieczeństwa chroniące pole pracy elektroniczna kontrola położenia noża automatyczny powrót noża z dolnego położenia oburęczne uruchamianie cięcia z synchronizacją czasową 0,5 sek. osłony wszystkich niebezpiecznych miejsc</w:t>
            </w: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color w:val="000000"/>
                <w:sz w:val="20"/>
                <w:szCs w:val="20"/>
              </w:rPr>
            </w:pPr>
            <w:r w:rsidRPr="00FF7167">
              <w:rPr>
                <w:rFonts w:ascii="Cambria" w:eastAsia="Arial" w:hAnsi="Cambria" w:cs="Arial"/>
                <w:color w:val="000000"/>
                <w:sz w:val="20"/>
                <w:szCs w:val="20"/>
              </w:rPr>
              <w:t>Prasa termotransferowa</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Szt.</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1</w:t>
            </w:r>
          </w:p>
        </w:tc>
        <w:tc>
          <w:tcPr>
            <w:tcW w:w="4678" w:type="dxa"/>
            <w:shd w:val="clear" w:color="auto" w:fill="auto"/>
          </w:tcPr>
          <w:p w:rsidR="00BB3788" w:rsidRPr="00FF7167" w:rsidRDefault="00B808AC">
            <w:pPr>
              <w:pBdr>
                <w:top w:val="nil"/>
                <w:left w:val="nil"/>
                <w:bottom w:val="nil"/>
                <w:right w:val="nil"/>
                <w:between w:val="nil"/>
              </w:pBdr>
              <w:rPr>
                <w:rFonts w:ascii="Cambria" w:eastAsia="Arial" w:hAnsi="Cambria" w:cs="Arial"/>
                <w:color w:val="000000"/>
                <w:sz w:val="20"/>
                <w:szCs w:val="20"/>
              </w:rPr>
            </w:pPr>
            <w:r w:rsidRPr="00FF7167">
              <w:rPr>
                <w:rFonts w:ascii="Cambria" w:eastAsia="Arial" w:hAnsi="Cambria" w:cs="Arial"/>
                <w:color w:val="000000"/>
                <w:sz w:val="20"/>
                <w:szCs w:val="20"/>
              </w:rPr>
              <w:t>min. obszar zgrzewu 38cm x 38cm, stop teflonowy w górnym talerzu roboczym o grubości min 2cm, Elektroniczna kontrola czasu i temperatury pracy ( stopnie F i C) Możliwośc ustawienia czasu wgrzewania 1-999s. Temperatura pracy w zakresie 90-220°C Maksymalny docisk ok 6,5 bar (ok.6,63kg/cm2), 30 lat gwarancji na element grzewczy</w:t>
            </w: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color w:val="000000"/>
                <w:sz w:val="20"/>
                <w:szCs w:val="20"/>
              </w:rPr>
            </w:pPr>
            <w:r w:rsidRPr="00FF7167">
              <w:rPr>
                <w:rFonts w:ascii="Cambria" w:eastAsia="Arial" w:hAnsi="Cambria" w:cs="Arial"/>
                <w:color w:val="000000"/>
                <w:sz w:val="20"/>
                <w:szCs w:val="20"/>
              </w:rPr>
              <w:t>Skaner do zdjęć i klisz</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Szt.</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1</w:t>
            </w:r>
          </w:p>
        </w:tc>
        <w:tc>
          <w:tcPr>
            <w:tcW w:w="4678" w:type="dxa"/>
            <w:shd w:val="clear" w:color="auto" w:fill="auto"/>
          </w:tcPr>
          <w:p w:rsidR="00BB3788" w:rsidRPr="00FF7167" w:rsidRDefault="009D7C22">
            <w:pPr>
              <w:pBdr>
                <w:top w:val="nil"/>
                <w:left w:val="nil"/>
                <w:bottom w:val="nil"/>
                <w:right w:val="nil"/>
                <w:between w:val="nil"/>
              </w:pBdr>
              <w:rPr>
                <w:rFonts w:ascii="Cambria" w:eastAsia="Arial" w:hAnsi="Cambria" w:cs="Arial"/>
                <w:color w:val="000000"/>
                <w:sz w:val="20"/>
                <w:szCs w:val="20"/>
              </w:rPr>
            </w:pPr>
            <w:sdt>
              <w:sdtPr>
                <w:rPr>
                  <w:rFonts w:ascii="Cambria" w:hAnsi="Cambria"/>
                  <w:sz w:val="20"/>
                  <w:szCs w:val="20"/>
                </w:rPr>
                <w:tag w:val="goog_rdk_2"/>
                <w:id w:val="84995268"/>
              </w:sdtPr>
              <w:sdtEndPr/>
              <w:sdtContent/>
            </w:sdt>
            <w:r w:rsidR="00B808AC" w:rsidRPr="00FF7167">
              <w:rPr>
                <w:rFonts w:ascii="Cambria" w:eastAsia="Arial" w:hAnsi="Cambria" w:cs="Arial"/>
                <w:color w:val="000000"/>
                <w:sz w:val="20"/>
                <w:szCs w:val="20"/>
              </w:rPr>
              <w:t>format skanowania min. A4, optyczna rozdzielczość skanowania do 6400x6400 dpi, skanowanie do plików w formacie BMP, JPEG, TIFF, multi-TIFF, PDF, PDF (przeszukiwalny), Redukcja ziarna, Usuwanie pyłków, Print Image Matching II, Narzędzie palety kolorów do łatwej korekty barw, Korekcja podświetlenia, Przywracanie kolorów, Maska wyostrzająca z redukcją szumów,</w:t>
            </w:r>
            <w:r w:rsidR="00845E47" w:rsidRPr="00FF7167">
              <w:rPr>
                <w:rFonts w:ascii="Cambria" w:eastAsia="Arial" w:hAnsi="Cambria" w:cs="Arial"/>
                <w:color w:val="000000"/>
                <w:sz w:val="20"/>
                <w:szCs w:val="20"/>
              </w:rPr>
              <w:t xml:space="preserve"> </w:t>
            </w:r>
            <w:r w:rsidR="00B808AC" w:rsidRPr="00FF7167">
              <w:rPr>
                <w:rFonts w:ascii="Cambria" w:eastAsia="Arial" w:hAnsi="Cambria" w:cs="Arial"/>
                <w:color w:val="000000"/>
                <w:sz w:val="20"/>
                <w:szCs w:val="20"/>
              </w:rPr>
              <w:t xml:space="preserve">Usuwanie </w:t>
            </w:r>
            <w:r w:rsidR="00B808AC" w:rsidRPr="00FF7167">
              <w:rPr>
                <w:rFonts w:ascii="Cambria" w:eastAsia="Arial" w:hAnsi="Cambria" w:cs="Arial"/>
                <w:color w:val="000000"/>
                <w:sz w:val="20"/>
                <w:szCs w:val="20"/>
              </w:rPr>
              <w:lastRenderedPageBreak/>
              <w:t>efektu mory za pomocą optymalizatora do dokumentów, Technologie Digital ICE (dla klisz i zdjęć), Regulacja krzywej tonalnej z histogramem</w:t>
            </w:r>
          </w:p>
        </w:tc>
      </w:tr>
    </w:tbl>
    <w:p w:rsidR="00BB3788" w:rsidRPr="00FF7167" w:rsidRDefault="00BB3788">
      <w:pPr>
        <w:rPr>
          <w:rFonts w:ascii="Cambria" w:hAnsi="Cambria"/>
          <w:sz w:val="20"/>
          <w:szCs w:val="20"/>
        </w:rPr>
      </w:pPr>
    </w:p>
    <w:p w:rsidR="00BB3788" w:rsidRPr="00FF7167" w:rsidRDefault="00B808AC">
      <w:pPr>
        <w:keepLines/>
        <w:tabs>
          <w:tab w:val="left" w:pos="851"/>
        </w:tabs>
        <w:jc w:val="both"/>
        <w:rPr>
          <w:rFonts w:ascii="Cambria" w:hAnsi="Cambria"/>
          <w:color w:val="000000"/>
          <w:sz w:val="20"/>
          <w:szCs w:val="20"/>
        </w:rPr>
      </w:pPr>
      <w:r w:rsidRPr="00FF7167">
        <w:rPr>
          <w:rFonts w:ascii="Cambria" w:hAnsi="Cambria"/>
          <w:color w:val="000000"/>
          <w:sz w:val="20"/>
          <w:szCs w:val="20"/>
        </w:rPr>
        <w:t xml:space="preserve">Wymagane dokumenty potwierdzające: </w:t>
      </w:r>
    </w:p>
    <w:p w:rsidR="00BB3788" w:rsidRPr="00FF7167" w:rsidRDefault="00B808AC">
      <w:pPr>
        <w:keepLines/>
        <w:numPr>
          <w:ilvl w:val="1"/>
          <w:numId w:val="1"/>
        </w:numPr>
        <w:tabs>
          <w:tab w:val="left" w:pos="1134"/>
        </w:tabs>
        <w:spacing w:after="0"/>
        <w:ind w:left="1134" w:hanging="283"/>
        <w:jc w:val="both"/>
        <w:rPr>
          <w:rFonts w:ascii="Cambria" w:hAnsi="Cambria"/>
          <w:color w:val="000000"/>
          <w:sz w:val="20"/>
          <w:szCs w:val="20"/>
        </w:rPr>
      </w:pPr>
      <w:r w:rsidRPr="00FF7167">
        <w:rPr>
          <w:rFonts w:ascii="Cambria" w:hAnsi="Cambria"/>
          <w:color w:val="000000"/>
          <w:sz w:val="20"/>
          <w:szCs w:val="20"/>
        </w:rPr>
        <w:t xml:space="preserve">Certyfikat ISO 9001:2008 lub 9001:2015 dla producenta sprzętu </w:t>
      </w:r>
    </w:p>
    <w:p w:rsidR="00BB3788" w:rsidRPr="00FF7167" w:rsidRDefault="00B808AC">
      <w:pPr>
        <w:keepLines/>
        <w:tabs>
          <w:tab w:val="left" w:pos="1134"/>
        </w:tabs>
        <w:spacing w:before="120" w:after="120"/>
        <w:rPr>
          <w:rFonts w:ascii="Cambria" w:hAnsi="Cambria"/>
          <w:color w:val="000000"/>
          <w:sz w:val="20"/>
          <w:szCs w:val="20"/>
        </w:rPr>
      </w:pPr>
      <w:r w:rsidRPr="00FF7167">
        <w:rPr>
          <w:rFonts w:ascii="Cambria" w:hAnsi="Cambria"/>
          <w:color w:val="000000"/>
          <w:sz w:val="20"/>
          <w:szCs w:val="20"/>
        </w:rPr>
        <w:t>Dokumenty sporządzone w języku obcym są składane wraz z tłumaczeniem na język polski.</w:t>
      </w:r>
    </w:p>
    <w:p w:rsidR="00BB3788" w:rsidRPr="00FF7167" w:rsidRDefault="00BB3788">
      <w:pPr>
        <w:rPr>
          <w:rFonts w:ascii="Cambria" w:hAnsi="Cambria"/>
          <w:sz w:val="20"/>
          <w:szCs w:val="20"/>
        </w:rPr>
      </w:pPr>
    </w:p>
    <w:sectPr w:rsidR="00BB3788" w:rsidRPr="00FF7167" w:rsidSect="00BB378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8AC" w:rsidRDefault="00B808AC" w:rsidP="00BB3788">
      <w:pPr>
        <w:spacing w:after="0" w:line="240" w:lineRule="auto"/>
      </w:pPr>
      <w:r>
        <w:separator/>
      </w:r>
    </w:p>
  </w:endnote>
  <w:endnote w:type="continuationSeparator" w:id="0">
    <w:p w:rsidR="00B808AC" w:rsidRDefault="00B808AC" w:rsidP="00BB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88" w:rsidRDefault="00BB3788">
    <w:pPr>
      <w:pBdr>
        <w:top w:val="nil"/>
        <w:left w:val="nil"/>
        <w:bottom w:val="nil"/>
        <w:right w:val="nil"/>
        <w:between w:val="nil"/>
      </w:pBdr>
      <w:tabs>
        <w:tab w:val="center" w:pos="4536"/>
        <w:tab w:val="right" w:pos="9072"/>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88" w:rsidRDefault="00B808AC">
    <w:pPr>
      <w:pBdr>
        <w:top w:val="nil"/>
        <w:left w:val="nil"/>
        <w:bottom w:val="nil"/>
        <w:right w:val="nil"/>
        <w:between w:val="nil"/>
      </w:pBdr>
      <w:tabs>
        <w:tab w:val="center" w:pos="4536"/>
        <w:tab w:val="right" w:pos="9072"/>
      </w:tabs>
      <w:spacing w:after="0" w:line="240" w:lineRule="auto"/>
      <w:jc w:val="center"/>
      <w:rPr>
        <w:rFonts w:cs="Calibri"/>
        <w:color w:val="000000"/>
      </w:rPr>
    </w:pPr>
    <w:r>
      <w:rPr>
        <w:rFonts w:cs="Calibri"/>
        <w:color w:val="000000"/>
      </w:rPr>
      <w:t xml:space="preserve">Strona </w:t>
    </w:r>
    <w:r w:rsidR="00BB3788">
      <w:rPr>
        <w:rFonts w:cs="Calibri"/>
        <w:b/>
        <w:color w:val="000000"/>
        <w:sz w:val="24"/>
        <w:szCs w:val="24"/>
      </w:rPr>
      <w:fldChar w:fldCharType="begin"/>
    </w:r>
    <w:r>
      <w:rPr>
        <w:rFonts w:cs="Calibri"/>
        <w:b/>
        <w:color w:val="000000"/>
        <w:sz w:val="24"/>
        <w:szCs w:val="24"/>
      </w:rPr>
      <w:instrText>PAGE</w:instrText>
    </w:r>
    <w:r w:rsidR="00BB3788">
      <w:rPr>
        <w:rFonts w:cs="Calibri"/>
        <w:b/>
        <w:color w:val="000000"/>
        <w:sz w:val="24"/>
        <w:szCs w:val="24"/>
      </w:rPr>
      <w:fldChar w:fldCharType="separate"/>
    </w:r>
    <w:r w:rsidR="009D7C22">
      <w:rPr>
        <w:rFonts w:cs="Calibri"/>
        <w:b/>
        <w:noProof/>
        <w:color w:val="000000"/>
        <w:sz w:val="24"/>
        <w:szCs w:val="24"/>
      </w:rPr>
      <w:t>1</w:t>
    </w:r>
    <w:r w:rsidR="00BB3788">
      <w:rPr>
        <w:rFonts w:cs="Calibri"/>
        <w:b/>
        <w:color w:val="000000"/>
        <w:sz w:val="24"/>
        <w:szCs w:val="24"/>
      </w:rPr>
      <w:fldChar w:fldCharType="end"/>
    </w:r>
    <w:r>
      <w:rPr>
        <w:rFonts w:cs="Calibri"/>
        <w:color w:val="000000"/>
      </w:rPr>
      <w:t xml:space="preserve"> z </w:t>
    </w:r>
    <w:r w:rsidR="00BB3788">
      <w:rPr>
        <w:rFonts w:cs="Calibri"/>
        <w:b/>
        <w:color w:val="000000"/>
        <w:sz w:val="24"/>
        <w:szCs w:val="24"/>
      </w:rPr>
      <w:fldChar w:fldCharType="begin"/>
    </w:r>
    <w:r>
      <w:rPr>
        <w:rFonts w:cs="Calibri"/>
        <w:b/>
        <w:color w:val="000000"/>
        <w:sz w:val="24"/>
        <w:szCs w:val="24"/>
      </w:rPr>
      <w:instrText>NUMPAGES</w:instrText>
    </w:r>
    <w:r w:rsidR="00BB3788">
      <w:rPr>
        <w:rFonts w:cs="Calibri"/>
        <w:b/>
        <w:color w:val="000000"/>
        <w:sz w:val="24"/>
        <w:szCs w:val="24"/>
      </w:rPr>
      <w:fldChar w:fldCharType="separate"/>
    </w:r>
    <w:r w:rsidR="009D7C22">
      <w:rPr>
        <w:rFonts w:cs="Calibri"/>
        <w:b/>
        <w:noProof/>
        <w:color w:val="000000"/>
        <w:sz w:val="24"/>
        <w:szCs w:val="24"/>
      </w:rPr>
      <w:t>4</w:t>
    </w:r>
    <w:r w:rsidR="00BB3788">
      <w:rPr>
        <w:rFonts w:cs="Calibri"/>
        <w:b/>
        <w:color w:val="000000"/>
        <w:sz w:val="24"/>
        <w:szCs w:val="24"/>
      </w:rPr>
      <w:fldChar w:fldCharType="end"/>
    </w:r>
  </w:p>
  <w:p w:rsidR="00BB3788" w:rsidRDefault="00BB3788">
    <w:pPr>
      <w:pBdr>
        <w:top w:val="nil"/>
        <w:left w:val="nil"/>
        <w:bottom w:val="nil"/>
        <w:right w:val="nil"/>
        <w:between w:val="nil"/>
      </w:pBdr>
      <w:spacing w:after="0" w:line="240" w:lineRule="auto"/>
      <w:jc w:val="center"/>
      <w:rPr>
        <w:rFonts w:ascii="Cambria" w:eastAsia="Cambria" w:hAnsi="Cambria" w:cs="Cambria"/>
        <w:color w:val="000000"/>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88" w:rsidRDefault="00BB3788">
    <w:pPr>
      <w:pBdr>
        <w:top w:val="nil"/>
        <w:left w:val="nil"/>
        <w:bottom w:val="nil"/>
        <w:right w:val="nil"/>
        <w:between w:val="nil"/>
      </w:pBdr>
      <w:tabs>
        <w:tab w:val="center" w:pos="4536"/>
        <w:tab w:val="right" w:pos="9072"/>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8AC" w:rsidRDefault="00B808AC" w:rsidP="00BB3788">
      <w:pPr>
        <w:spacing w:after="0" w:line="240" w:lineRule="auto"/>
      </w:pPr>
      <w:r>
        <w:separator/>
      </w:r>
    </w:p>
  </w:footnote>
  <w:footnote w:type="continuationSeparator" w:id="0">
    <w:p w:rsidR="00B808AC" w:rsidRDefault="00B808AC" w:rsidP="00BB3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88" w:rsidRDefault="00BB3788">
    <w:pPr>
      <w:pBdr>
        <w:top w:val="nil"/>
        <w:left w:val="nil"/>
        <w:bottom w:val="nil"/>
        <w:right w:val="nil"/>
        <w:between w:val="nil"/>
      </w:pBdr>
      <w:tabs>
        <w:tab w:val="center" w:pos="4536"/>
        <w:tab w:val="right" w:pos="9072"/>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8" w:type="pct"/>
      <w:jc w:val="center"/>
      <w:tblCellMar>
        <w:left w:w="0" w:type="dxa"/>
        <w:right w:w="0" w:type="dxa"/>
      </w:tblCellMar>
      <w:tblLook w:val="04A0" w:firstRow="1" w:lastRow="0" w:firstColumn="1" w:lastColumn="0" w:noHBand="0" w:noVBand="1"/>
    </w:tblPr>
    <w:tblGrid>
      <w:gridCol w:w="1832"/>
      <w:gridCol w:w="2559"/>
      <w:gridCol w:w="1984"/>
      <w:gridCol w:w="2693"/>
    </w:tblGrid>
    <w:tr w:rsidR="009D7C22" w:rsidTr="009D7C22">
      <w:trPr>
        <w:jc w:val="center"/>
      </w:trPr>
      <w:tc>
        <w:tcPr>
          <w:tcW w:w="1010" w:type="pct"/>
          <w:hideMark/>
        </w:tcPr>
        <w:p w:rsidR="009D7C22" w:rsidRDefault="009D7C22" w:rsidP="009D7C22">
          <w:pPr>
            <w:rPr>
              <w:noProof/>
            </w:rPr>
          </w:pPr>
          <w:r>
            <w:rPr>
              <w:noProof/>
            </w:rPr>
            <w:drawing>
              <wp:inline distT="0" distB="0" distL="0" distR="0">
                <wp:extent cx="1031875" cy="43624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436245"/>
                        </a:xfrm>
                        <a:prstGeom prst="rect">
                          <a:avLst/>
                        </a:prstGeom>
                        <a:noFill/>
                        <a:ln>
                          <a:noFill/>
                        </a:ln>
                      </pic:spPr>
                    </pic:pic>
                  </a:graphicData>
                </a:graphic>
              </wp:inline>
            </w:drawing>
          </w:r>
        </w:p>
      </w:tc>
      <w:tc>
        <w:tcPr>
          <w:tcW w:w="1411" w:type="pct"/>
          <w:hideMark/>
        </w:tcPr>
        <w:p w:rsidR="009D7C22" w:rsidRDefault="009D7C22" w:rsidP="009D7C22">
          <w:pPr>
            <w:jc w:val="center"/>
            <w:rPr>
              <w:noProof/>
            </w:rPr>
          </w:pPr>
          <w:r>
            <w:rPr>
              <w:noProof/>
            </w:rPr>
            <w:drawing>
              <wp:inline distT="0" distB="0" distL="0" distR="0">
                <wp:extent cx="1419860" cy="4362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860" cy="436245"/>
                        </a:xfrm>
                        <a:prstGeom prst="rect">
                          <a:avLst/>
                        </a:prstGeom>
                        <a:noFill/>
                        <a:ln>
                          <a:noFill/>
                        </a:ln>
                      </pic:spPr>
                    </pic:pic>
                  </a:graphicData>
                </a:graphic>
              </wp:inline>
            </w:drawing>
          </w:r>
        </w:p>
      </w:tc>
      <w:tc>
        <w:tcPr>
          <w:tcW w:w="1094" w:type="pct"/>
          <w:hideMark/>
        </w:tcPr>
        <w:p w:rsidR="009D7C22" w:rsidRDefault="009D7C22" w:rsidP="009D7C22">
          <w:pPr>
            <w:ind w:right="47"/>
            <w:jc w:val="center"/>
            <w:rPr>
              <w:noProof/>
            </w:rPr>
          </w:pPr>
          <w:r>
            <w:rPr>
              <w:noProof/>
            </w:rPr>
            <w:drawing>
              <wp:inline distT="0" distB="0" distL="0" distR="0">
                <wp:extent cx="962660" cy="4362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660" cy="436245"/>
                        </a:xfrm>
                        <a:prstGeom prst="rect">
                          <a:avLst/>
                        </a:prstGeom>
                        <a:noFill/>
                        <a:ln>
                          <a:noFill/>
                        </a:ln>
                      </pic:spPr>
                    </pic:pic>
                  </a:graphicData>
                </a:graphic>
              </wp:inline>
            </w:drawing>
          </w:r>
        </w:p>
      </w:tc>
      <w:tc>
        <w:tcPr>
          <w:tcW w:w="1485" w:type="pct"/>
          <w:hideMark/>
        </w:tcPr>
        <w:p w:rsidR="009D7C22" w:rsidRDefault="009D7C22" w:rsidP="009D7C22">
          <w:pPr>
            <w:jc w:val="right"/>
            <w:rPr>
              <w:noProof/>
            </w:rPr>
          </w:pPr>
          <w:r>
            <w:rPr>
              <w:noProof/>
            </w:rPr>
            <w:drawing>
              <wp:inline distT="0" distB="0" distL="0" distR="0">
                <wp:extent cx="1641475" cy="4362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1475" cy="436245"/>
                        </a:xfrm>
                        <a:prstGeom prst="rect">
                          <a:avLst/>
                        </a:prstGeom>
                        <a:noFill/>
                        <a:ln>
                          <a:noFill/>
                        </a:ln>
                      </pic:spPr>
                    </pic:pic>
                  </a:graphicData>
                </a:graphic>
              </wp:inline>
            </w:drawing>
          </w:r>
        </w:p>
      </w:tc>
    </w:tr>
  </w:tbl>
  <w:p w:rsidR="009D7C22" w:rsidRDefault="009D7C22" w:rsidP="009D7C22">
    <w:pPr>
      <w:pStyle w:val="Nagwek"/>
      <w:jc w:val="center"/>
      <w:rPr>
        <w:rFonts w:ascii="Cambria" w:hAnsi="Cambria"/>
        <w:i/>
        <w:sz w:val="16"/>
        <w:szCs w:val="16"/>
      </w:rPr>
    </w:pPr>
  </w:p>
  <w:p w:rsidR="009D7C22" w:rsidRDefault="009D7C22" w:rsidP="009D7C22">
    <w:pPr>
      <w:pStyle w:val="Nagwek"/>
      <w:jc w:val="center"/>
      <w:rPr>
        <w:rFonts w:ascii="Cambria" w:hAnsi="Cambria"/>
        <w:bCs/>
        <w:i/>
        <w:iCs/>
        <w:sz w:val="16"/>
        <w:szCs w:val="16"/>
      </w:rPr>
    </w:pPr>
    <w:r>
      <w:rPr>
        <w:rFonts w:ascii="Cambria" w:hAnsi="Cambria"/>
        <w:i/>
        <w:sz w:val="16"/>
        <w:szCs w:val="16"/>
      </w:rPr>
      <w:t xml:space="preserve">Projekt </w:t>
    </w:r>
    <w:r>
      <w:rPr>
        <w:rFonts w:ascii="Cambria" w:hAnsi="Cambria"/>
        <w:bCs/>
        <w:i/>
        <w:iCs/>
        <w:sz w:val="16"/>
        <w:szCs w:val="16"/>
      </w:rPr>
      <w:t>współfinansowany  ze środków Unii Europejskiej w ramach Europejskiego Funduszu Społecznego</w:t>
    </w:r>
  </w:p>
  <w:p w:rsidR="00BB3788" w:rsidRPr="009D7C22" w:rsidRDefault="00BB3788" w:rsidP="009D7C22">
    <w:pPr>
      <w:pStyle w:val="Nagwek"/>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88" w:rsidRDefault="00BB3788">
    <w:pPr>
      <w:pBdr>
        <w:top w:val="nil"/>
        <w:left w:val="nil"/>
        <w:bottom w:val="nil"/>
        <w:right w:val="nil"/>
        <w:between w:val="nil"/>
      </w:pBdr>
      <w:tabs>
        <w:tab w:val="center" w:pos="4536"/>
        <w:tab w:val="right" w:pos="9072"/>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1E5"/>
    <w:multiLevelType w:val="multilevel"/>
    <w:tmpl w:val="6D6AE43C"/>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
      <w:lvlJc w:val="left"/>
      <w:pPr>
        <w:ind w:left="1866" w:hanging="360"/>
      </w:pPr>
      <w:rPr>
        <w:rFonts w:ascii="Times New Roman" w:eastAsia="Times New Roman" w:hAnsi="Times New Roman" w:cs="Times New Roman"/>
        <w:b/>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2C31072B"/>
    <w:multiLevelType w:val="multilevel"/>
    <w:tmpl w:val="6DE43D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3788"/>
    <w:rsid w:val="0037059C"/>
    <w:rsid w:val="004033CE"/>
    <w:rsid w:val="00624989"/>
    <w:rsid w:val="00731EBA"/>
    <w:rsid w:val="0079286B"/>
    <w:rsid w:val="00845E47"/>
    <w:rsid w:val="00846BB0"/>
    <w:rsid w:val="00897C80"/>
    <w:rsid w:val="009D7C22"/>
    <w:rsid w:val="00A27FED"/>
    <w:rsid w:val="00A512BD"/>
    <w:rsid w:val="00B808AC"/>
    <w:rsid w:val="00BB3788"/>
    <w:rsid w:val="00C75CDD"/>
    <w:rsid w:val="00D54F11"/>
    <w:rsid w:val="00FF71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5A945-1249-4473-BD58-C94E356B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0C65"/>
    <w:rPr>
      <w:rFonts w:cs="Times New Roman"/>
    </w:rPr>
  </w:style>
  <w:style w:type="paragraph" w:styleId="Nagwek1">
    <w:name w:val="heading 1"/>
    <w:basedOn w:val="Normalny1"/>
    <w:next w:val="Normalny1"/>
    <w:rsid w:val="00BB3788"/>
    <w:pPr>
      <w:keepNext/>
      <w:keepLines/>
      <w:spacing w:before="480" w:after="120"/>
      <w:outlineLvl w:val="0"/>
    </w:pPr>
    <w:rPr>
      <w:b/>
      <w:sz w:val="48"/>
      <w:szCs w:val="48"/>
    </w:rPr>
  </w:style>
  <w:style w:type="paragraph" w:styleId="Nagwek2">
    <w:name w:val="heading 2"/>
    <w:basedOn w:val="Normalny1"/>
    <w:next w:val="Normalny1"/>
    <w:rsid w:val="00BB3788"/>
    <w:pPr>
      <w:keepNext/>
      <w:keepLines/>
      <w:spacing w:before="360" w:after="80"/>
      <w:outlineLvl w:val="1"/>
    </w:pPr>
    <w:rPr>
      <w:b/>
      <w:sz w:val="36"/>
      <w:szCs w:val="36"/>
    </w:rPr>
  </w:style>
  <w:style w:type="paragraph" w:styleId="Nagwek3">
    <w:name w:val="heading 3"/>
    <w:basedOn w:val="Normalny1"/>
    <w:next w:val="Normalny1"/>
    <w:rsid w:val="00BB3788"/>
    <w:pPr>
      <w:keepNext/>
      <w:keepLines/>
      <w:spacing w:before="280" w:after="80"/>
      <w:outlineLvl w:val="2"/>
    </w:pPr>
    <w:rPr>
      <w:b/>
      <w:sz w:val="28"/>
      <w:szCs w:val="28"/>
    </w:rPr>
  </w:style>
  <w:style w:type="paragraph" w:styleId="Nagwek4">
    <w:name w:val="heading 4"/>
    <w:basedOn w:val="Normalny1"/>
    <w:next w:val="Normalny1"/>
    <w:rsid w:val="00BB3788"/>
    <w:pPr>
      <w:keepNext/>
      <w:keepLines/>
      <w:spacing w:before="240" w:after="40"/>
      <w:outlineLvl w:val="3"/>
    </w:pPr>
    <w:rPr>
      <w:b/>
      <w:sz w:val="24"/>
      <w:szCs w:val="24"/>
    </w:rPr>
  </w:style>
  <w:style w:type="paragraph" w:styleId="Nagwek5">
    <w:name w:val="heading 5"/>
    <w:basedOn w:val="Normalny1"/>
    <w:next w:val="Normalny1"/>
    <w:rsid w:val="00BB3788"/>
    <w:pPr>
      <w:keepNext/>
      <w:keepLines/>
      <w:spacing w:before="220" w:after="40"/>
      <w:outlineLvl w:val="4"/>
    </w:pPr>
    <w:rPr>
      <w:b/>
    </w:rPr>
  </w:style>
  <w:style w:type="paragraph" w:styleId="Nagwek6">
    <w:name w:val="heading 6"/>
    <w:basedOn w:val="Normalny1"/>
    <w:next w:val="Normalny1"/>
    <w:rsid w:val="00BB3788"/>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B3788"/>
  </w:style>
  <w:style w:type="table" w:customStyle="1" w:styleId="TableNormal">
    <w:name w:val="Table Normal"/>
    <w:rsid w:val="00BB3788"/>
    <w:tblPr>
      <w:tblCellMar>
        <w:top w:w="0" w:type="dxa"/>
        <w:left w:w="0" w:type="dxa"/>
        <w:bottom w:w="0" w:type="dxa"/>
        <w:right w:w="0" w:type="dxa"/>
      </w:tblCellMar>
    </w:tblPr>
  </w:style>
  <w:style w:type="paragraph" w:styleId="Tytu">
    <w:name w:val="Title"/>
    <w:basedOn w:val="Normalny1"/>
    <w:next w:val="Normalny1"/>
    <w:rsid w:val="00BB3788"/>
    <w:pPr>
      <w:keepNext/>
      <w:keepLines/>
      <w:spacing w:before="480" w:after="120"/>
    </w:pPr>
    <w:rPr>
      <w:b/>
      <w:sz w:val="72"/>
      <w:szCs w:val="72"/>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615D7A"/>
    <w:pPr>
      <w:tabs>
        <w:tab w:val="center" w:pos="4536"/>
        <w:tab w:val="right" w:pos="9072"/>
      </w:tabs>
      <w:spacing w:after="0" w:line="240" w:lineRule="auto"/>
    </w:pPr>
  </w:style>
  <w:style w:type="character" w:customStyle="1" w:styleId="NagwekZnak">
    <w:name w:val="Nagłówek Znak"/>
    <w:basedOn w:val="Domylnaczcionkaakapitu"/>
    <w:link w:val="Nagwek"/>
    <w:rsid w:val="00615D7A"/>
  </w:style>
  <w:style w:type="paragraph" w:styleId="Stopka">
    <w:name w:val="footer"/>
    <w:basedOn w:val="Normalny"/>
    <w:link w:val="StopkaZnak"/>
    <w:uiPriority w:val="99"/>
    <w:unhideWhenUsed/>
    <w:rsid w:val="00615D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D7A"/>
  </w:style>
  <w:style w:type="paragraph" w:styleId="Tekstdymka">
    <w:name w:val="Balloon Text"/>
    <w:basedOn w:val="Normalny"/>
    <w:link w:val="TekstdymkaZnak"/>
    <w:uiPriority w:val="99"/>
    <w:semiHidden/>
    <w:unhideWhenUsed/>
    <w:rsid w:val="007108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08F9"/>
    <w:rPr>
      <w:rFonts w:ascii="Tahoma" w:hAnsi="Tahoma" w:cs="Tahoma"/>
      <w:sz w:val="16"/>
      <w:szCs w:val="16"/>
    </w:rPr>
  </w:style>
  <w:style w:type="paragraph" w:customStyle="1" w:styleId="Default">
    <w:name w:val="Default"/>
    <w:rsid w:val="007108F9"/>
    <w:pPr>
      <w:autoSpaceDE w:val="0"/>
      <w:autoSpaceDN w:val="0"/>
      <w:adjustRightInd w:val="0"/>
      <w:spacing w:after="0" w:line="240" w:lineRule="auto"/>
    </w:pPr>
    <w:rPr>
      <w:rFonts w:ascii="Cambria" w:eastAsia="Times New Roman" w:hAnsi="Cambria" w:cs="Cambria"/>
      <w:color w:val="000000"/>
      <w:sz w:val="24"/>
      <w:szCs w:val="24"/>
    </w:rPr>
  </w:style>
  <w:style w:type="paragraph" w:styleId="Tekstpodstawowy">
    <w:name w:val="Body Text"/>
    <w:basedOn w:val="Normalny"/>
    <w:link w:val="TekstpodstawowyZnak"/>
    <w:rsid w:val="00A90C65"/>
    <w:pPr>
      <w:suppressAutoHyphens/>
      <w:spacing w:after="120" w:line="240" w:lineRule="auto"/>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A90C65"/>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A90C65"/>
    <w:pPr>
      <w:ind w:left="720"/>
      <w:contextualSpacing/>
    </w:pPr>
    <w:rPr>
      <w:rFonts w:asciiTheme="minorHAnsi" w:eastAsiaTheme="minorEastAsia" w:hAnsiTheme="minorHAnsi" w:cstheme="minorBidi"/>
    </w:rPr>
  </w:style>
  <w:style w:type="table" w:styleId="Tabela-Siatka">
    <w:name w:val="Table Grid"/>
    <w:basedOn w:val="Standardowy"/>
    <w:uiPriority w:val="59"/>
    <w:rsid w:val="00A90C6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wpeca860edgmail-tojvnm2t">
    <w:name w:val="gwpeca860ed_gmail-tojvnm2t"/>
    <w:basedOn w:val="Domylnaczcionkaakapitu"/>
    <w:rsid w:val="00A90C65"/>
  </w:style>
  <w:style w:type="paragraph" w:customStyle="1" w:styleId="Zawartotabeli">
    <w:name w:val="Zawartość tabeli"/>
    <w:basedOn w:val="Normalny"/>
    <w:rsid w:val="004F48CF"/>
    <w:pPr>
      <w:suppressLineNumbers/>
      <w:suppressAutoHyphens/>
      <w:spacing w:after="0" w:line="240" w:lineRule="auto"/>
    </w:pPr>
    <w:rPr>
      <w:rFonts w:ascii="Times New Roman" w:eastAsia="Times New Roman" w:hAnsi="Times New Roman"/>
      <w:sz w:val="24"/>
      <w:szCs w:val="24"/>
      <w:lang w:eastAsia="ar-SA"/>
    </w:rPr>
  </w:style>
  <w:style w:type="paragraph" w:styleId="NormalnyWeb">
    <w:name w:val="Normal (Web)"/>
    <w:basedOn w:val="Normalny"/>
    <w:uiPriority w:val="99"/>
    <w:unhideWhenUsed/>
    <w:rsid w:val="004F48CF"/>
    <w:pPr>
      <w:spacing w:before="100" w:beforeAutospacing="1" w:after="100" w:afterAutospacing="1" w:line="240" w:lineRule="auto"/>
    </w:pPr>
    <w:rPr>
      <w:rFonts w:ascii="Times New Roman" w:eastAsia="Times New Roman" w:hAnsi="Times New Roman"/>
      <w:sz w:val="24"/>
      <w:szCs w:val="24"/>
    </w:rPr>
  </w:style>
  <w:style w:type="character" w:styleId="Hipercze">
    <w:name w:val="Hyperlink"/>
    <w:basedOn w:val="Domylnaczcionkaakapitu"/>
    <w:uiPriority w:val="99"/>
    <w:unhideWhenUsed/>
    <w:rsid w:val="004F48CF"/>
    <w:rPr>
      <w:color w:val="0000FF" w:themeColor="hyperlink"/>
      <w:u w:val="single"/>
    </w:rPr>
  </w:style>
  <w:style w:type="character" w:styleId="Odwoaniedokomentarza">
    <w:name w:val="annotation reference"/>
    <w:basedOn w:val="Domylnaczcionkaakapitu"/>
    <w:uiPriority w:val="99"/>
    <w:semiHidden/>
    <w:unhideWhenUsed/>
    <w:rsid w:val="00BD6506"/>
    <w:rPr>
      <w:sz w:val="16"/>
      <w:szCs w:val="16"/>
    </w:rPr>
  </w:style>
  <w:style w:type="paragraph" w:styleId="Tekstkomentarza">
    <w:name w:val="annotation text"/>
    <w:basedOn w:val="Normalny"/>
    <w:link w:val="TekstkomentarzaZnak"/>
    <w:uiPriority w:val="99"/>
    <w:semiHidden/>
    <w:unhideWhenUsed/>
    <w:rsid w:val="00BD650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50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D6506"/>
    <w:rPr>
      <w:b/>
      <w:bCs/>
    </w:rPr>
  </w:style>
  <w:style w:type="character" w:customStyle="1" w:styleId="TematkomentarzaZnak">
    <w:name w:val="Temat komentarza Znak"/>
    <w:basedOn w:val="TekstkomentarzaZnak"/>
    <w:link w:val="Tematkomentarza"/>
    <w:uiPriority w:val="99"/>
    <w:semiHidden/>
    <w:rsid w:val="00BD6506"/>
    <w:rPr>
      <w:rFonts w:ascii="Calibri" w:eastAsia="Calibri" w:hAnsi="Calibri" w:cs="Times New Roman"/>
      <w:b/>
      <w:bCs/>
      <w:sz w:val="20"/>
      <w:szCs w:val="20"/>
    </w:rPr>
  </w:style>
  <w:style w:type="paragraph" w:styleId="Podtytu">
    <w:name w:val="Subtitle"/>
    <w:basedOn w:val="Normalny1"/>
    <w:next w:val="Normalny1"/>
    <w:rsid w:val="00BB3788"/>
    <w:pPr>
      <w:keepNext/>
      <w:keepLines/>
      <w:spacing w:before="360" w:after="80"/>
    </w:pPr>
    <w:rPr>
      <w:rFonts w:ascii="Georgia" w:eastAsia="Georgia" w:hAnsi="Georgia" w:cs="Georgia"/>
      <w:i/>
      <w:color w:val="666666"/>
      <w:sz w:val="48"/>
      <w:szCs w:val="48"/>
    </w:rPr>
  </w:style>
  <w:style w:type="table" w:customStyle="1" w:styleId="a">
    <w:basedOn w:val="TableNormal"/>
    <w:rsid w:val="00BB3788"/>
    <w:pPr>
      <w:spacing w:after="0" w:line="240" w:lineRule="auto"/>
    </w:pPr>
    <w:tblPr>
      <w:tblStyleRowBandSize w:val="1"/>
      <w:tblStyleColBandSize w:val="1"/>
      <w:tblCellMar>
        <w:left w:w="108" w:type="dxa"/>
        <w:right w:w="108" w:type="dxa"/>
      </w:tblCellMar>
    </w:tbl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semiHidden/>
    <w:locked/>
    <w:rsid w:val="009D7C22"/>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16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wkTkZmBomJUhsnyVdz22PUMFw==">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895</Words>
  <Characters>5372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7</cp:revision>
  <cp:lastPrinted>2021-11-26T14:14:00Z</cp:lastPrinted>
  <dcterms:created xsi:type="dcterms:W3CDTF">2021-11-26T13:29:00Z</dcterms:created>
  <dcterms:modified xsi:type="dcterms:W3CDTF">2021-12-03T14:00:00Z</dcterms:modified>
</cp:coreProperties>
</file>